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7C7DB89A"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991AE2">
        <w:t>2</w:t>
      </w:r>
      <w:r w:rsidR="00DE708B">
        <w:t>1</w:t>
      </w:r>
      <w:r w:rsidRPr="00CE0424">
        <w:tab/>
      </w:r>
      <w:r w:rsidR="00091557" w:rsidRPr="00CE0424">
        <w:rPr>
          <w:sz w:val="32"/>
          <w:szCs w:val="32"/>
        </w:rPr>
        <w:t>R2-</w:t>
      </w:r>
      <w:r w:rsidR="00F20F5C" w:rsidRPr="00BA5250">
        <w:rPr>
          <w:sz w:val="32"/>
          <w:szCs w:val="32"/>
        </w:rPr>
        <w:t>2</w:t>
      </w:r>
      <w:r w:rsidR="00DE708B" w:rsidRPr="00BA5250">
        <w:rPr>
          <w:sz w:val="32"/>
          <w:szCs w:val="32"/>
        </w:rPr>
        <w:t>30</w:t>
      </w:r>
      <w:r w:rsidR="00BA5250" w:rsidRPr="00BA5250">
        <w:rPr>
          <w:sz w:val="32"/>
          <w:szCs w:val="32"/>
        </w:rPr>
        <w:t>1196</w:t>
      </w:r>
    </w:p>
    <w:p w14:paraId="0DEF01D1" w14:textId="6FCC9D2F" w:rsidR="00E90E49" w:rsidRPr="00CE0424" w:rsidRDefault="00DE708B" w:rsidP="00311702">
      <w:pPr>
        <w:pStyle w:val="3GPPHeader"/>
      </w:pPr>
      <w:bookmarkStart w:id="0" w:name="_Hlk127349365"/>
      <w:r>
        <w:t>Athens</w:t>
      </w:r>
      <w:r w:rsidR="00991AE2">
        <w:t xml:space="preserve">, </w:t>
      </w:r>
      <w:r>
        <w:t>Greece</w:t>
      </w:r>
      <w:r w:rsidR="00C268E6">
        <w:t xml:space="preserve">, </w:t>
      </w:r>
      <w:r>
        <w:t>February 27</w:t>
      </w:r>
      <w:r w:rsidRPr="00DE708B">
        <w:rPr>
          <w:vertAlign w:val="superscript"/>
        </w:rPr>
        <w:t>th</w:t>
      </w:r>
      <w:r w:rsidR="000E2714">
        <w:t xml:space="preserve"> – </w:t>
      </w:r>
      <w:r>
        <w:t>March 3</w:t>
      </w:r>
      <w:r w:rsidRPr="00DE708B">
        <w:rPr>
          <w:vertAlign w:val="superscript"/>
        </w:rPr>
        <w:t>rd</w:t>
      </w:r>
      <w:bookmarkEnd w:id="0"/>
      <w:r w:rsidR="00366D18">
        <w:t>,</w:t>
      </w:r>
      <w:r>
        <w:t xml:space="preserve"> </w:t>
      </w:r>
      <w:r w:rsidR="000E2714">
        <w:t>202</w:t>
      </w:r>
      <w:r>
        <w:t>3</w:t>
      </w:r>
    </w:p>
    <w:p w14:paraId="252563D4" w14:textId="77777777" w:rsidR="00E90E49" w:rsidRPr="00CE0424" w:rsidRDefault="00E90E49" w:rsidP="00357380">
      <w:pPr>
        <w:pStyle w:val="3GPPHeader"/>
      </w:pPr>
    </w:p>
    <w:p w14:paraId="267378A2" w14:textId="6AE3041A"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900467" w:rsidRPr="00900467">
        <w:rPr>
          <w:sz w:val="22"/>
          <w:szCs w:val="22"/>
        </w:rPr>
        <w:t>8.4.2.</w:t>
      </w:r>
      <w:r w:rsidR="00914690">
        <w:rPr>
          <w:sz w:val="22"/>
          <w:szCs w:val="22"/>
        </w:rPr>
        <w:t>1</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08DA65D1" w:rsidR="00E90E49" w:rsidRPr="00CE0424" w:rsidRDefault="003D3C45" w:rsidP="00311702">
      <w:pPr>
        <w:pStyle w:val="3GPPHeader"/>
        <w:rPr>
          <w:sz w:val="22"/>
          <w:szCs w:val="22"/>
        </w:rPr>
      </w:pPr>
      <w:r>
        <w:rPr>
          <w:sz w:val="22"/>
          <w:szCs w:val="22"/>
        </w:rPr>
        <w:t>Title:</w:t>
      </w:r>
      <w:r w:rsidR="00E90E49" w:rsidRPr="00CE0424">
        <w:rPr>
          <w:sz w:val="22"/>
          <w:szCs w:val="22"/>
        </w:rPr>
        <w:tab/>
      </w:r>
      <w:r w:rsidR="00947E19">
        <w:rPr>
          <w:sz w:val="22"/>
          <w:szCs w:val="22"/>
        </w:rPr>
        <w:t>Discussion on procedures</w:t>
      </w:r>
      <w:r w:rsidR="00DE708B">
        <w:rPr>
          <w:sz w:val="22"/>
          <w:szCs w:val="22"/>
        </w:rPr>
        <w:t xml:space="preserve"> for LTM</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719C5">
        <w:rPr>
          <w:sz w:val="22"/>
          <w:szCs w:val="22"/>
        </w:rPr>
        <w:t>Discussion, Decision</w:t>
      </w:r>
    </w:p>
    <w:p w14:paraId="7296013B" w14:textId="77777777" w:rsidR="00687740" w:rsidRPr="00CE0424" w:rsidRDefault="00687740" w:rsidP="00E90E49"/>
    <w:p w14:paraId="028056FC" w14:textId="1BC5561E" w:rsidR="00E90E49" w:rsidRDefault="00230D18" w:rsidP="00CE0424">
      <w:pPr>
        <w:pStyle w:val="Heading1"/>
      </w:pPr>
      <w:r>
        <w:t>1</w:t>
      </w:r>
      <w:r>
        <w:tab/>
      </w:r>
      <w:r w:rsidR="00E90E49" w:rsidRPr="00CE0424">
        <w:t>Introduction</w:t>
      </w:r>
    </w:p>
    <w:p w14:paraId="38EAFF88" w14:textId="0A6BD3F8" w:rsidR="00B9147D" w:rsidRPr="00922683" w:rsidRDefault="00383111" w:rsidP="00922683">
      <w:pPr>
        <w:rPr>
          <w:rFonts w:ascii="Arial" w:hAnsi="Arial"/>
          <w:lang w:val="x-none" w:eastAsia="zh-CN"/>
        </w:rPr>
      </w:pPr>
      <w:r>
        <w:rPr>
          <w:rFonts w:ascii="Arial" w:hAnsi="Arial"/>
          <w:lang w:eastAsia="zh-CN"/>
        </w:rPr>
        <w:t xml:space="preserve">This contribution </w:t>
      </w:r>
      <w:r w:rsidR="004B0FCE">
        <w:rPr>
          <w:rFonts w:ascii="Arial" w:hAnsi="Arial"/>
          <w:lang w:eastAsia="zh-CN"/>
        </w:rPr>
        <w:t xml:space="preserve">addresses </w:t>
      </w:r>
      <w:r w:rsidR="005D140C">
        <w:rPr>
          <w:rFonts w:ascii="Arial" w:hAnsi="Arial"/>
          <w:lang w:eastAsia="zh-CN"/>
        </w:rPr>
        <w:t>multiple</w:t>
      </w:r>
      <w:r w:rsidR="004B0FCE">
        <w:rPr>
          <w:rFonts w:ascii="Arial" w:hAnsi="Arial"/>
          <w:lang w:eastAsia="zh-CN"/>
        </w:rPr>
        <w:t xml:space="preserve"> stage</w:t>
      </w:r>
      <w:r w:rsidR="005D140C">
        <w:rPr>
          <w:rFonts w:ascii="Arial" w:hAnsi="Arial"/>
          <w:lang w:eastAsia="zh-CN"/>
        </w:rPr>
        <w:t>-</w:t>
      </w:r>
      <w:r w:rsidR="004B0FCE">
        <w:rPr>
          <w:rFonts w:ascii="Arial" w:hAnsi="Arial"/>
          <w:lang w:eastAsia="zh-CN"/>
        </w:rPr>
        <w:t xml:space="preserve">2 </w:t>
      </w:r>
      <w:r w:rsidR="005D140C">
        <w:rPr>
          <w:rFonts w:ascii="Arial" w:hAnsi="Arial"/>
          <w:lang w:eastAsia="zh-CN"/>
        </w:rPr>
        <w:t xml:space="preserve">related </w:t>
      </w:r>
      <w:r w:rsidR="004B0FCE">
        <w:rPr>
          <w:rFonts w:ascii="Arial" w:hAnsi="Arial"/>
          <w:lang w:eastAsia="zh-CN"/>
        </w:rPr>
        <w:t xml:space="preserve">aspects </w:t>
      </w:r>
      <w:r w:rsidR="00B9147D">
        <w:rPr>
          <w:rFonts w:ascii="Arial" w:hAnsi="Arial"/>
          <w:lang w:eastAsia="zh-CN"/>
        </w:rPr>
        <w:t xml:space="preserve">of the LTM </w:t>
      </w:r>
      <w:r w:rsidR="00922683">
        <w:rPr>
          <w:rFonts w:ascii="Arial" w:hAnsi="Arial"/>
          <w:lang w:val="en-US" w:eastAsia="zh-CN"/>
        </w:rPr>
        <w:t>procedures</w:t>
      </w:r>
      <w:r w:rsidR="001E57AB">
        <w:rPr>
          <w:rFonts w:ascii="Arial" w:hAnsi="Arial"/>
          <w:lang w:val="en-US" w:eastAsia="zh-CN"/>
        </w:rPr>
        <w:t xml:space="preserve"> </w:t>
      </w:r>
      <w:r w:rsidR="00395511">
        <w:rPr>
          <w:rFonts w:ascii="Arial" w:hAnsi="Arial"/>
          <w:lang w:val="en-US" w:eastAsia="zh-CN"/>
        </w:rPr>
        <w:t>such as</w:t>
      </w:r>
      <w:r w:rsidR="001E57AB">
        <w:rPr>
          <w:rFonts w:ascii="Arial" w:hAnsi="Arial"/>
          <w:lang w:val="en-US" w:eastAsia="zh-CN"/>
        </w:rPr>
        <w:t>:</w:t>
      </w:r>
    </w:p>
    <w:p w14:paraId="0C0DCC1D" w14:textId="6294A56C" w:rsidR="003203EF" w:rsidRPr="001865BC" w:rsidRDefault="003203EF" w:rsidP="00B9147D">
      <w:pPr>
        <w:pStyle w:val="ListParagraph"/>
        <w:numPr>
          <w:ilvl w:val="0"/>
          <w:numId w:val="45"/>
        </w:numPr>
        <w:rPr>
          <w:rFonts w:ascii="Arial" w:hAnsi="Arial"/>
          <w:sz w:val="20"/>
          <w:szCs w:val="20"/>
          <w:lang w:eastAsia="zh-CN"/>
        </w:rPr>
      </w:pPr>
      <w:bookmarkStart w:id="1" w:name="_Hlk127271551"/>
      <w:r w:rsidRPr="001865BC">
        <w:rPr>
          <w:rFonts w:ascii="Arial" w:hAnsi="Arial"/>
          <w:sz w:val="20"/>
          <w:szCs w:val="20"/>
          <w:lang w:val="en-US" w:eastAsia="zh-CN"/>
        </w:rPr>
        <w:t>Handling</w:t>
      </w:r>
      <w:r w:rsidR="00AC2325" w:rsidRPr="001865BC">
        <w:rPr>
          <w:rFonts w:ascii="Arial" w:hAnsi="Arial"/>
          <w:sz w:val="20"/>
          <w:szCs w:val="20"/>
          <w:lang w:val="en-US" w:eastAsia="zh-CN"/>
        </w:rPr>
        <w:t xml:space="preserve"> of LTM candidate cells</w:t>
      </w:r>
      <w:r w:rsidRPr="001865BC">
        <w:rPr>
          <w:rFonts w:ascii="Arial" w:hAnsi="Arial"/>
          <w:sz w:val="20"/>
          <w:szCs w:val="20"/>
          <w:lang w:val="en-US" w:eastAsia="zh-CN"/>
        </w:rPr>
        <w:t xml:space="preserve"> </w:t>
      </w:r>
      <w:bookmarkEnd w:id="1"/>
      <w:r w:rsidRPr="001865BC">
        <w:rPr>
          <w:rFonts w:ascii="Arial" w:hAnsi="Arial"/>
          <w:sz w:val="20"/>
          <w:szCs w:val="20"/>
          <w:lang w:val="en-US" w:eastAsia="zh-CN"/>
        </w:rPr>
        <w:t>during LTM configuration and execution</w:t>
      </w:r>
    </w:p>
    <w:p w14:paraId="6A28FDF1" w14:textId="27381DDF" w:rsidR="000D7FCF" w:rsidRPr="001865BC" w:rsidRDefault="000D7FCF" w:rsidP="00B9147D">
      <w:pPr>
        <w:pStyle w:val="ListParagraph"/>
        <w:numPr>
          <w:ilvl w:val="0"/>
          <w:numId w:val="45"/>
        </w:numPr>
        <w:rPr>
          <w:rFonts w:ascii="Arial" w:hAnsi="Arial"/>
          <w:sz w:val="20"/>
          <w:szCs w:val="20"/>
          <w:lang w:eastAsia="zh-CN"/>
        </w:rPr>
      </w:pPr>
      <w:r w:rsidRPr="001865BC">
        <w:rPr>
          <w:rFonts w:ascii="Arial" w:hAnsi="Arial"/>
          <w:sz w:val="20"/>
          <w:szCs w:val="20"/>
          <w:lang w:val="en-US" w:eastAsia="zh-CN"/>
        </w:rPr>
        <w:t>LTM execution for intra-DU vs inter-DU</w:t>
      </w:r>
      <w:r w:rsidR="00671029" w:rsidRPr="001865BC">
        <w:rPr>
          <w:rFonts w:ascii="Arial" w:hAnsi="Arial"/>
          <w:sz w:val="20"/>
          <w:szCs w:val="20"/>
          <w:lang w:val="en-US" w:eastAsia="zh-CN"/>
        </w:rPr>
        <w:t xml:space="preserve"> and the impact on the overall </w:t>
      </w:r>
      <w:r w:rsidR="001865BC" w:rsidRPr="001865BC">
        <w:rPr>
          <w:rFonts w:ascii="Arial" w:hAnsi="Arial"/>
          <w:sz w:val="20"/>
          <w:szCs w:val="20"/>
          <w:lang w:val="en-US" w:eastAsia="zh-CN"/>
        </w:rPr>
        <w:t>signaling</w:t>
      </w:r>
    </w:p>
    <w:p w14:paraId="5C307AB7" w14:textId="13EDDA79" w:rsidR="00617BD2" w:rsidRPr="001865BC" w:rsidRDefault="006918F3">
      <w:pPr>
        <w:pStyle w:val="ListParagraph"/>
        <w:numPr>
          <w:ilvl w:val="0"/>
          <w:numId w:val="45"/>
        </w:numPr>
        <w:rPr>
          <w:rFonts w:ascii="Arial" w:hAnsi="Arial"/>
          <w:sz w:val="20"/>
          <w:szCs w:val="20"/>
          <w:lang w:eastAsia="zh-CN"/>
        </w:rPr>
      </w:pPr>
      <w:r>
        <w:rPr>
          <w:rFonts w:ascii="Arial" w:hAnsi="Arial"/>
          <w:sz w:val="20"/>
          <w:szCs w:val="20"/>
          <w:lang w:val="en-US" w:eastAsia="zh-CN"/>
        </w:rPr>
        <w:t>Triggering of</w:t>
      </w:r>
      <w:r w:rsidR="006A014C">
        <w:rPr>
          <w:rFonts w:ascii="Arial" w:hAnsi="Arial"/>
          <w:sz w:val="20"/>
          <w:szCs w:val="20"/>
          <w:lang w:val="en-US" w:eastAsia="zh-CN"/>
        </w:rPr>
        <w:t xml:space="preserve"> L2 reset</w:t>
      </w:r>
      <w:r w:rsidR="00617BD2" w:rsidRPr="001865BC">
        <w:rPr>
          <w:rFonts w:ascii="Arial" w:hAnsi="Arial"/>
          <w:sz w:val="20"/>
          <w:szCs w:val="20"/>
          <w:lang w:val="en-US" w:eastAsia="zh-CN"/>
        </w:rPr>
        <w:t xml:space="preserve"> </w:t>
      </w:r>
      <w:r w:rsidR="0025480E">
        <w:rPr>
          <w:rFonts w:ascii="Arial" w:hAnsi="Arial"/>
          <w:sz w:val="20"/>
          <w:szCs w:val="20"/>
          <w:lang w:val="en-US" w:eastAsia="zh-CN"/>
        </w:rPr>
        <w:t xml:space="preserve">(MAC reset, RLC re-establishment, PDCP recovery) </w:t>
      </w:r>
      <w:r w:rsidR="00617BD2" w:rsidRPr="001865BC">
        <w:rPr>
          <w:rFonts w:ascii="Arial" w:hAnsi="Arial"/>
          <w:sz w:val="20"/>
          <w:szCs w:val="20"/>
          <w:lang w:val="en-US" w:eastAsia="zh-CN"/>
        </w:rPr>
        <w:t xml:space="preserve">during LTM </w:t>
      </w:r>
      <w:r w:rsidR="00285DDF" w:rsidRPr="001865BC">
        <w:rPr>
          <w:rFonts w:ascii="Arial" w:hAnsi="Arial"/>
          <w:sz w:val="20"/>
          <w:szCs w:val="20"/>
          <w:lang w:val="en-US" w:eastAsia="zh-CN"/>
        </w:rPr>
        <w:t>execution</w:t>
      </w:r>
    </w:p>
    <w:p w14:paraId="6B5A243B" w14:textId="77777777" w:rsidR="001E57AB" w:rsidRPr="005C5827" w:rsidRDefault="001E57AB" w:rsidP="00F9659C">
      <w:pPr>
        <w:rPr>
          <w:rFonts w:ascii="Arial" w:hAnsi="Arial"/>
          <w:lang w:val="x-none" w:eastAsia="zh-CN"/>
        </w:rPr>
      </w:pPr>
    </w:p>
    <w:p w14:paraId="59E13DC4" w14:textId="77777777" w:rsidR="004000E8" w:rsidRDefault="00230D18" w:rsidP="00CE0424">
      <w:pPr>
        <w:pStyle w:val="Heading1"/>
      </w:pPr>
      <w:bookmarkStart w:id="2" w:name="_Ref178064866"/>
      <w:r>
        <w:t>2</w:t>
      </w:r>
      <w:r>
        <w:tab/>
      </w:r>
      <w:r w:rsidR="004000E8" w:rsidRPr="00CE0424">
        <w:t>Discussion</w:t>
      </w:r>
      <w:bookmarkEnd w:id="2"/>
    </w:p>
    <w:p w14:paraId="6042EAA1" w14:textId="30FB53D7" w:rsidR="000652E8" w:rsidRPr="000652E8" w:rsidRDefault="000652E8" w:rsidP="000652E8">
      <w:pPr>
        <w:pStyle w:val="Heading2"/>
      </w:pPr>
      <w:r>
        <w:t>2.1</w:t>
      </w:r>
      <w:r>
        <w:tab/>
      </w:r>
      <w:r w:rsidR="00DF5A42">
        <w:t>The</w:t>
      </w:r>
      <w:r w:rsidR="00DF297B">
        <w:t xml:space="preserve"> stage-2 </w:t>
      </w:r>
      <w:r w:rsidR="0020163A">
        <w:t xml:space="preserve">signalling </w:t>
      </w:r>
      <w:r w:rsidR="00DF297B">
        <w:t>procedure</w:t>
      </w:r>
      <w:r w:rsidR="0020163A">
        <w:t>s</w:t>
      </w:r>
      <w:r w:rsidR="00DF297B">
        <w:t xml:space="preserve"> for LTM</w:t>
      </w:r>
    </w:p>
    <w:p w14:paraId="7C9D072E" w14:textId="0A04111B" w:rsidR="00B01978" w:rsidRDefault="00ED2ED5" w:rsidP="00AA16C1">
      <w:pPr>
        <w:pStyle w:val="BodyText"/>
      </w:pPr>
      <w:r>
        <w:t xml:space="preserve">As reference for the discussion in this contribution we use </w:t>
      </w:r>
      <w:r w:rsidR="00F133DB">
        <w:t xml:space="preserve">the overall stage-2 procedure </w:t>
      </w:r>
      <w:r>
        <w:t>i</w:t>
      </w:r>
      <w:r w:rsidRPr="00A96610">
        <w:t>n</w:t>
      </w:r>
      <w:r w:rsidR="00EB61BA">
        <w:t xml:space="preserve"> the RAN2 stage-2 running CR to TS </w:t>
      </w:r>
      <w:r w:rsidR="00360199">
        <w:t xml:space="preserve">38.300 </w:t>
      </w:r>
      <w:r>
        <w:fldChar w:fldCharType="begin"/>
      </w:r>
      <w:r>
        <w:instrText xml:space="preserve"> REF _Ref126238903 \r \h </w:instrText>
      </w:r>
      <w:r>
        <w:fldChar w:fldCharType="separate"/>
      </w:r>
      <w:r>
        <w:t>[4]</w:t>
      </w:r>
      <w:r>
        <w:fldChar w:fldCharType="end"/>
      </w:r>
      <w:r>
        <w:t xml:space="preserve">, </w:t>
      </w:r>
      <w:r w:rsidR="00100A92">
        <w:t xml:space="preserve">as </w:t>
      </w:r>
      <w:r w:rsidR="00360199">
        <w:t>illustrated</w:t>
      </w:r>
      <w:r w:rsidR="00100A92">
        <w:t xml:space="preserve"> in </w:t>
      </w:r>
      <w:r w:rsidR="00100A92">
        <w:fldChar w:fldCharType="begin"/>
      </w:r>
      <w:r w:rsidR="00100A92">
        <w:instrText xml:space="preserve"> REF _Ref126239040 \h </w:instrText>
      </w:r>
      <w:r w:rsidR="00100A92">
        <w:fldChar w:fldCharType="separate"/>
      </w:r>
      <w:r w:rsidR="00100A92">
        <w:t xml:space="preserve">Figure </w:t>
      </w:r>
      <w:r w:rsidR="00100A92">
        <w:rPr>
          <w:noProof/>
        </w:rPr>
        <w:t>1</w:t>
      </w:r>
      <w:r w:rsidR="00100A92">
        <w:fldChar w:fldCharType="end"/>
      </w:r>
      <w:r w:rsidR="00100A92">
        <w:t xml:space="preserve"> below</w:t>
      </w:r>
      <w:r w:rsidR="00360199">
        <w:t>.</w:t>
      </w:r>
    </w:p>
    <w:p w14:paraId="269852FB" w14:textId="14547F68" w:rsidR="00360199" w:rsidRDefault="004B1A64" w:rsidP="002A7FD7">
      <w:pPr>
        <w:pStyle w:val="BodyText"/>
        <w:jc w:val="center"/>
      </w:pPr>
      <w:r>
        <w:rPr>
          <w:noProof/>
        </w:rPr>
        <w:object w:dxaOrig="7439" w:dyaOrig="8237" w14:anchorId="398A93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05pt;height:412pt" o:ole="">
            <v:imagedata r:id="rId11" o:title=""/>
          </v:shape>
          <o:OLEObject Type="Embed" ProgID="Visio.Drawing.15" ShapeID="_x0000_i1025" DrawAspect="Content" ObjectID="_1738091863" r:id="rId12"/>
        </w:object>
      </w:r>
    </w:p>
    <w:p w14:paraId="685FAD5C" w14:textId="6B141B60" w:rsidR="00360199" w:rsidRPr="00A96610" w:rsidRDefault="00CC22C0" w:rsidP="00CC22C0">
      <w:pPr>
        <w:pStyle w:val="Caption"/>
      </w:pPr>
      <w:bookmarkStart w:id="3" w:name="_Ref126239040"/>
      <w:r>
        <w:t xml:space="preserve">Figure </w:t>
      </w:r>
      <w:fldSimple w:instr=" SEQ Figure \* ARABIC ">
        <w:r w:rsidR="00E53EDB">
          <w:rPr>
            <w:noProof/>
          </w:rPr>
          <w:t>1</w:t>
        </w:r>
      </w:fldSimple>
      <w:bookmarkEnd w:id="3"/>
      <w:r>
        <w:t xml:space="preserve">. </w:t>
      </w:r>
      <w:r w:rsidR="006C3FCB">
        <w:t>Signalling procedure for LTM (from 38.300 running CR)</w:t>
      </w:r>
    </w:p>
    <w:p w14:paraId="6A450828" w14:textId="39E78103" w:rsidR="00A96610" w:rsidRDefault="00EA26E9" w:rsidP="00AA16C1">
      <w:pPr>
        <w:pStyle w:val="BodyText"/>
      </w:pPr>
      <w:r>
        <w:t>T</w:t>
      </w:r>
      <w:r w:rsidR="00C2001F">
        <w:t xml:space="preserve">he </w:t>
      </w:r>
      <w:r w:rsidR="00A8290E">
        <w:t>overall procedure for LTM is divided into these</w:t>
      </w:r>
      <w:r w:rsidR="00D107C0">
        <w:t xml:space="preserve"> phases / procedures</w:t>
      </w:r>
      <w:r w:rsidR="00A8290E">
        <w:t>:</w:t>
      </w:r>
    </w:p>
    <w:p w14:paraId="59D73303" w14:textId="2C6DD737" w:rsidR="00A8290E" w:rsidRDefault="00A8290E" w:rsidP="00A8290E">
      <w:pPr>
        <w:pStyle w:val="BodyText"/>
        <w:numPr>
          <w:ilvl w:val="0"/>
          <w:numId w:val="40"/>
        </w:numPr>
      </w:pPr>
      <w:r w:rsidRPr="00DF7B1A">
        <w:rPr>
          <w:b/>
          <w:bCs/>
        </w:rPr>
        <w:t>LTM preparation</w:t>
      </w:r>
      <w:r w:rsidR="0030582B" w:rsidRPr="00DF7B1A">
        <w:rPr>
          <w:b/>
          <w:bCs/>
        </w:rPr>
        <w:t>:</w:t>
      </w:r>
      <w:r w:rsidR="0030582B">
        <w:t xml:space="preserve"> </w:t>
      </w:r>
      <w:r w:rsidR="00FC0914">
        <w:t xml:space="preserve">The network configures the UE </w:t>
      </w:r>
      <w:r w:rsidR="00932BA2">
        <w:t>with LTM candidate cells, based on measurement reports</w:t>
      </w:r>
      <w:r w:rsidR="0071410B">
        <w:t xml:space="preserve"> and the UE starts to perform L1 measurements on those cells.</w:t>
      </w:r>
    </w:p>
    <w:p w14:paraId="2257F34B" w14:textId="171452A1" w:rsidR="0030582B" w:rsidRDefault="0030582B" w:rsidP="00A8290E">
      <w:pPr>
        <w:pStyle w:val="BodyText"/>
        <w:numPr>
          <w:ilvl w:val="0"/>
          <w:numId w:val="40"/>
        </w:numPr>
      </w:pPr>
      <w:r w:rsidRPr="00DF7B1A">
        <w:rPr>
          <w:b/>
          <w:bCs/>
        </w:rPr>
        <w:t>Early sync</w:t>
      </w:r>
      <w:r w:rsidR="00B20114" w:rsidRPr="00DF7B1A">
        <w:rPr>
          <w:b/>
          <w:bCs/>
        </w:rPr>
        <w:t>:</w:t>
      </w:r>
      <w:r w:rsidR="00B20114">
        <w:t xml:space="preserve"> </w:t>
      </w:r>
      <w:r w:rsidR="00B20114" w:rsidRPr="00B20114">
        <w:t>The UE may perform DL synchronization and TA acquisition with candidate target cell(s) before receiving the LTM cell switch command</w:t>
      </w:r>
      <w:r w:rsidR="00B20114">
        <w:t>.</w:t>
      </w:r>
    </w:p>
    <w:p w14:paraId="014B3493" w14:textId="79EDA792" w:rsidR="0030582B" w:rsidRDefault="0030582B" w:rsidP="00A8290E">
      <w:pPr>
        <w:pStyle w:val="BodyText"/>
        <w:numPr>
          <w:ilvl w:val="0"/>
          <w:numId w:val="40"/>
        </w:numPr>
      </w:pPr>
      <w:r w:rsidRPr="00DF7B1A">
        <w:rPr>
          <w:b/>
          <w:bCs/>
        </w:rPr>
        <w:t>LTM execution</w:t>
      </w:r>
      <w:r w:rsidR="00B20114" w:rsidRPr="00DF7B1A">
        <w:rPr>
          <w:b/>
          <w:bCs/>
        </w:rPr>
        <w:t>:</w:t>
      </w:r>
      <w:r w:rsidR="00B20114">
        <w:t xml:space="preserve"> </w:t>
      </w:r>
      <w:r w:rsidR="0071410B">
        <w:t xml:space="preserve">Based on a received L1 measurement report, </w:t>
      </w:r>
      <w:r w:rsidR="00B20114">
        <w:t>LTM cell switch is</w:t>
      </w:r>
      <w:r w:rsidR="002A147A">
        <w:t xml:space="preserve"> </w:t>
      </w:r>
      <w:proofErr w:type="gramStart"/>
      <w:r w:rsidR="002A147A">
        <w:t>triggered</w:t>
      </w:r>
      <w:proofErr w:type="gramEnd"/>
      <w:r w:rsidR="002A147A">
        <w:t xml:space="preserve"> and an LTM cell switch command is sent to the UE which switch</w:t>
      </w:r>
      <w:r w:rsidR="00290838">
        <w:t xml:space="preserve">es to the </w:t>
      </w:r>
      <w:r w:rsidR="00DC24A4">
        <w:t>configuration of the LTM candidate cell indicated by the cell switch command and performs RA in target if TA is not available.</w:t>
      </w:r>
    </w:p>
    <w:p w14:paraId="005E0566" w14:textId="39E36427" w:rsidR="0030582B" w:rsidRDefault="0030582B" w:rsidP="00A8290E">
      <w:pPr>
        <w:pStyle w:val="BodyText"/>
        <w:numPr>
          <w:ilvl w:val="0"/>
          <w:numId w:val="40"/>
        </w:numPr>
      </w:pPr>
      <w:r w:rsidRPr="00B60E0A">
        <w:rPr>
          <w:b/>
          <w:bCs/>
        </w:rPr>
        <w:t>LTM completion</w:t>
      </w:r>
      <w:r w:rsidR="00DF7B1A" w:rsidRPr="00B60E0A">
        <w:rPr>
          <w:b/>
          <w:bCs/>
        </w:rPr>
        <w:t>:</w:t>
      </w:r>
      <w:r w:rsidR="00DF7B1A">
        <w:t xml:space="preserve"> </w:t>
      </w:r>
      <w:r w:rsidR="00B60E0A" w:rsidRPr="00B60E0A">
        <w:t>The UE indicates successful completion of the LTM cell switch towards target cell</w:t>
      </w:r>
      <w:r w:rsidR="00B60E0A">
        <w:t>.</w:t>
      </w:r>
    </w:p>
    <w:p w14:paraId="400762EE" w14:textId="77777777" w:rsidR="003652C7" w:rsidRDefault="003652C7" w:rsidP="00AA16C1">
      <w:pPr>
        <w:pStyle w:val="BodyText"/>
      </w:pPr>
    </w:p>
    <w:p w14:paraId="5F2D6BAB" w14:textId="364EA225" w:rsidR="00A8290E" w:rsidRDefault="00FC7254" w:rsidP="00AA16C1">
      <w:pPr>
        <w:pStyle w:val="BodyText"/>
      </w:pPr>
      <w:r>
        <w:t>As an additional reference for the discussion, a</w:t>
      </w:r>
      <w:r w:rsidR="003652C7">
        <w:t xml:space="preserve">lso </w:t>
      </w:r>
      <w:r w:rsidR="00BD39D9">
        <w:t>RAN3</w:t>
      </w:r>
      <w:r w:rsidR="00FF57F7">
        <w:t xml:space="preserve"> maintains a baseline CR for stage-2 </w:t>
      </w:r>
      <w:r w:rsidR="00EB61BA">
        <w:fldChar w:fldCharType="begin"/>
      </w:r>
      <w:r w:rsidR="00EB61BA">
        <w:instrText xml:space="preserve"> REF _Ref127345239 \r \h </w:instrText>
      </w:r>
      <w:r w:rsidR="00EB61BA">
        <w:fldChar w:fldCharType="separate"/>
      </w:r>
      <w:r w:rsidR="00EB61BA">
        <w:t>[5]</w:t>
      </w:r>
      <w:r w:rsidR="00EB61BA">
        <w:fldChar w:fldCharType="end"/>
      </w:r>
      <w:r w:rsidR="00EB61BA">
        <w:t xml:space="preserve"> </w:t>
      </w:r>
      <w:r w:rsidR="00FF57F7">
        <w:t>as well to be included in TS 38.401</w:t>
      </w:r>
      <w:r w:rsidR="001833CF">
        <w:t xml:space="preserve"> to </w:t>
      </w:r>
      <w:r w:rsidR="004345DB">
        <w:t>specify</w:t>
      </w:r>
      <w:r w:rsidR="001833CF">
        <w:t xml:space="preserve"> the CU/DU split</w:t>
      </w:r>
      <w:r w:rsidR="00C305F7">
        <w:t xml:space="preserve"> for the LTM functionality</w:t>
      </w:r>
      <w:r w:rsidR="002A10E3">
        <w:t xml:space="preserve"> as depicted in </w:t>
      </w:r>
      <w:r w:rsidR="002A10E3">
        <w:fldChar w:fldCharType="begin"/>
      </w:r>
      <w:r w:rsidR="002A10E3">
        <w:instrText xml:space="preserve"> REF _Ref127345263 \h </w:instrText>
      </w:r>
      <w:r w:rsidR="002A10E3">
        <w:fldChar w:fldCharType="separate"/>
      </w:r>
      <w:r w:rsidR="002A10E3">
        <w:t xml:space="preserve">Figure </w:t>
      </w:r>
      <w:r w:rsidR="002A10E3">
        <w:rPr>
          <w:noProof/>
        </w:rPr>
        <w:t>2</w:t>
      </w:r>
      <w:r w:rsidR="002A10E3">
        <w:fldChar w:fldCharType="end"/>
      </w:r>
      <w:r w:rsidR="002A10E3">
        <w:t xml:space="preserve"> and </w:t>
      </w:r>
      <w:r w:rsidR="002A10E3">
        <w:fldChar w:fldCharType="begin"/>
      </w:r>
      <w:r w:rsidR="002A10E3">
        <w:instrText xml:space="preserve"> REF _Ref127345266 \h </w:instrText>
      </w:r>
      <w:r w:rsidR="002A10E3">
        <w:fldChar w:fldCharType="separate"/>
      </w:r>
      <w:r w:rsidR="002A10E3">
        <w:t xml:space="preserve">Figure </w:t>
      </w:r>
      <w:r w:rsidR="002A10E3">
        <w:rPr>
          <w:noProof/>
        </w:rPr>
        <w:t>3</w:t>
      </w:r>
      <w:r w:rsidR="002A10E3">
        <w:fldChar w:fldCharType="end"/>
      </w:r>
      <w:r w:rsidR="00E857E3">
        <w:t xml:space="preserve"> below</w:t>
      </w:r>
      <w:r w:rsidR="00EB61BA">
        <w:t>.</w:t>
      </w:r>
    </w:p>
    <w:p w14:paraId="32B184B9" w14:textId="77777777" w:rsidR="00C305F7" w:rsidRDefault="00C305F7" w:rsidP="00AA16C1">
      <w:pPr>
        <w:pStyle w:val="BodyText"/>
      </w:pPr>
    </w:p>
    <w:p w14:paraId="55059974" w14:textId="350A20F9" w:rsidR="00C305F7" w:rsidRDefault="004024C9" w:rsidP="00AA16C1">
      <w:pPr>
        <w:pStyle w:val="BodyText"/>
      </w:pPr>
      <w:r>
        <w:rPr>
          <w:rFonts w:eastAsia="DengXian"/>
          <w:bCs/>
          <w:noProof/>
          <w:sz w:val="18"/>
        </w:rPr>
        <w:object w:dxaOrig="11592" w:dyaOrig="11076" w14:anchorId="341F6FA0">
          <v:shape id="_x0000_i1026" type="#_x0000_t75" style="width:491.95pt;height:473.6pt" o:ole="">
            <v:imagedata r:id="rId13" o:title=""/>
          </v:shape>
          <o:OLEObject Type="Embed" ProgID="Mscgen.Chart" ShapeID="_x0000_i1026" DrawAspect="Content" ObjectID="_1738091864" r:id="rId14"/>
        </w:object>
      </w:r>
    </w:p>
    <w:p w14:paraId="6E94DBFD" w14:textId="52416D46" w:rsidR="004024C9" w:rsidRDefault="003D550B" w:rsidP="003D550B">
      <w:pPr>
        <w:pStyle w:val="Caption"/>
      </w:pPr>
      <w:bookmarkStart w:id="4" w:name="_Ref127345263"/>
      <w:r>
        <w:t xml:space="preserve">Figure </w:t>
      </w:r>
      <w:fldSimple w:instr=" SEQ Figure \* ARABIC ">
        <w:r w:rsidR="003049E7">
          <w:rPr>
            <w:noProof/>
          </w:rPr>
          <w:t>2</w:t>
        </w:r>
      </w:fldSimple>
      <w:bookmarkEnd w:id="4"/>
      <w:r>
        <w:t xml:space="preserve">. </w:t>
      </w:r>
      <w:r w:rsidR="002F6D07" w:rsidRPr="002F6D07">
        <w:t>Intra-</w:t>
      </w:r>
      <w:proofErr w:type="spellStart"/>
      <w:r w:rsidR="002F6D07" w:rsidRPr="002F6D07">
        <w:t>gNB</w:t>
      </w:r>
      <w:proofErr w:type="spellEnd"/>
      <w:r w:rsidR="002F6D07" w:rsidRPr="002F6D07">
        <w:t>-DU L1/L2 based inter-cell Mobility</w:t>
      </w:r>
      <w:r w:rsidR="002F6D07">
        <w:t xml:space="preserve"> (from 38.401 baseline CR)</w:t>
      </w:r>
    </w:p>
    <w:p w14:paraId="28C42051" w14:textId="77777777" w:rsidR="004024C9" w:rsidRDefault="004024C9" w:rsidP="00AA16C1">
      <w:pPr>
        <w:pStyle w:val="BodyText"/>
      </w:pPr>
    </w:p>
    <w:p w14:paraId="5681296F" w14:textId="26B2E569" w:rsidR="004024C9" w:rsidRDefault="003D550B" w:rsidP="00AA16C1">
      <w:pPr>
        <w:pStyle w:val="BodyText"/>
      </w:pPr>
      <w:r>
        <w:rPr>
          <w:rFonts w:eastAsia="DengXian"/>
          <w:bCs/>
          <w:noProof/>
          <w:sz w:val="18"/>
        </w:rPr>
        <w:object w:dxaOrig="12156" w:dyaOrig="9588" w14:anchorId="63614C24">
          <v:shape id="_x0000_i1027" type="#_x0000_t75" style="width:481.95pt;height:379.55pt" o:ole="">
            <v:imagedata r:id="rId15" o:title=""/>
          </v:shape>
          <o:OLEObject Type="Embed" ProgID="Mscgen.Chart" ShapeID="_x0000_i1027" DrawAspect="Content" ObjectID="_1738091865" r:id="rId16"/>
        </w:object>
      </w:r>
    </w:p>
    <w:p w14:paraId="079C8706" w14:textId="589BA45B" w:rsidR="00304EC1" w:rsidRDefault="002F6D07" w:rsidP="002F6D07">
      <w:pPr>
        <w:pStyle w:val="Caption"/>
      </w:pPr>
      <w:bookmarkStart w:id="5" w:name="_Ref127345266"/>
      <w:r>
        <w:t xml:space="preserve">Figure </w:t>
      </w:r>
      <w:fldSimple w:instr=" SEQ Figure \* ARABIC ">
        <w:r w:rsidR="003049E7">
          <w:rPr>
            <w:noProof/>
          </w:rPr>
          <w:t>3</w:t>
        </w:r>
      </w:fldSimple>
      <w:bookmarkEnd w:id="5"/>
      <w:r>
        <w:t xml:space="preserve">. </w:t>
      </w:r>
      <w:r w:rsidR="003652C7">
        <w:t>I</w:t>
      </w:r>
      <w:r w:rsidR="003652C7" w:rsidRPr="003652C7">
        <w:t xml:space="preserve">nter </w:t>
      </w:r>
      <w:proofErr w:type="spellStart"/>
      <w:r w:rsidR="003652C7" w:rsidRPr="003652C7">
        <w:t>gNB</w:t>
      </w:r>
      <w:proofErr w:type="spellEnd"/>
      <w:r w:rsidR="003652C7" w:rsidRPr="003652C7">
        <w:t>-DU L1/L2 Triggered Mobility</w:t>
      </w:r>
      <w:r w:rsidR="003652C7">
        <w:t xml:space="preserve"> </w:t>
      </w:r>
      <w:r w:rsidR="003652C7" w:rsidRPr="003652C7">
        <w:t>(from 38.401 baseline CR)</w:t>
      </w:r>
    </w:p>
    <w:p w14:paraId="7FEA7514" w14:textId="77777777" w:rsidR="00C305F7" w:rsidRDefault="00C305F7" w:rsidP="00AA16C1">
      <w:pPr>
        <w:pStyle w:val="BodyText"/>
      </w:pPr>
    </w:p>
    <w:p w14:paraId="21D28118" w14:textId="680B9C17" w:rsidR="005F78A0" w:rsidRDefault="00EE4F09" w:rsidP="00DA7715">
      <w:pPr>
        <w:pStyle w:val="Heading2"/>
      </w:pPr>
      <w:r>
        <w:t>2.2</w:t>
      </w:r>
      <w:r>
        <w:tab/>
      </w:r>
      <w:r w:rsidRPr="00EE4F09">
        <w:t>Handling of LTM candidate cells</w:t>
      </w:r>
    </w:p>
    <w:p w14:paraId="5960E774" w14:textId="72BA3C40" w:rsidR="00767926" w:rsidRDefault="00767926" w:rsidP="00767926">
      <w:pPr>
        <w:pStyle w:val="Heading3"/>
      </w:pPr>
      <w:r>
        <w:t>2.2.1</w:t>
      </w:r>
      <w:r>
        <w:tab/>
        <w:t xml:space="preserve">Support for sequential </w:t>
      </w:r>
      <w:r w:rsidR="00503290">
        <w:t>LTM cell switch</w:t>
      </w:r>
    </w:p>
    <w:p w14:paraId="2356AE8D" w14:textId="2AE66257" w:rsidR="00C41075" w:rsidRDefault="00C41075" w:rsidP="00C41075">
      <w:pPr>
        <w:pStyle w:val="BodyText"/>
        <w:rPr>
          <w:lang w:val="en-US"/>
        </w:rPr>
      </w:pPr>
      <w:r>
        <w:rPr>
          <w:lang w:val="en-US"/>
        </w:rPr>
        <w:t xml:space="preserve">At RAN2#119bis we agreed to support sequential LTM </w:t>
      </w:r>
      <w:r w:rsidR="00503290">
        <w:rPr>
          <w:lang w:val="en-US"/>
        </w:rPr>
        <w:t xml:space="preserve">cell switch </w:t>
      </w:r>
      <w:r>
        <w:rPr>
          <w:lang w:val="en-US"/>
        </w:rPr>
        <w:t>and to avoid RRC</w:t>
      </w:r>
      <w:r w:rsidR="00503290">
        <w:rPr>
          <w:lang w:val="en-US"/>
        </w:rPr>
        <w:t xml:space="preserve"> r</w:t>
      </w:r>
      <w:r>
        <w:rPr>
          <w:lang w:val="en-US"/>
        </w:rPr>
        <w:t>econfiguration between each cell switch:</w:t>
      </w:r>
    </w:p>
    <w:tbl>
      <w:tblPr>
        <w:tblStyle w:val="TableGrid"/>
        <w:tblW w:w="0" w:type="auto"/>
        <w:tblLook w:val="04A0" w:firstRow="1" w:lastRow="0" w:firstColumn="1" w:lastColumn="0" w:noHBand="0" w:noVBand="1"/>
      </w:tblPr>
      <w:tblGrid>
        <w:gridCol w:w="9629"/>
      </w:tblGrid>
      <w:tr w:rsidR="00A32F9E" w14:paraId="0CAD5859" w14:textId="77777777" w:rsidTr="00A32F9E">
        <w:tc>
          <w:tcPr>
            <w:tcW w:w="9629" w:type="dxa"/>
          </w:tcPr>
          <w:p w14:paraId="4F731304" w14:textId="77777777" w:rsidR="00A32F9E" w:rsidRDefault="00A32F9E" w:rsidP="00A32F9E">
            <w:pPr>
              <w:pStyle w:val="Agreement"/>
              <w:rPr>
                <w:lang w:val="en-US"/>
              </w:rPr>
            </w:pPr>
            <w:r>
              <w:rPr>
                <w:lang w:val="en-US"/>
              </w:rPr>
              <w:t xml:space="preserve">RAN2 assumes that sequential L1L2 cell change between Candidates without RRC reconfiguration can be supported. </w:t>
            </w:r>
          </w:p>
        </w:tc>
      </w:tr>
    </w:tbl>
    <w:p w14:paraId="15E934A7" w14:textId="2776E5F5" w:rsidR="00A32F9E" w:rsidRDefault="00A32F9E" w:rsidP="00091DE5">
      <w:pPr>
        <w:pStyle w:val="BodyText"/>
      </w:pPr>
    </w:p>
    <w:p w14:paraId="3B4F7160" w14:textId="5DF66C78" w:rsidR="00F95E32" w:rsidRDefault="001101AF" w:rsidP="00F95E32">
      <w:pPr>
        <w:pStyle w:val="BodyText"/>
      </w:pPr>
      <w:r>
        <w:object w:dxaOrig="9961" w:dyaOrig="4830" w14:anchorId="60731DEA">
          <v:shape id="_x0000_i1028" type="#_x0000_t75" style="width:466.55pt;height:226.4pt" o:ole="">
            <v:imagedata r:id="rId17" o:title=""/>
          </v:shape>
          <o:OLEObject Type="Embed" ProgID="Visio.Drawing.15" ShapeID="_x0000_i1028" DrawAspect="Content" ObjectID="_1738091866" r:id="rId18"/>
        </w:object>
      </w:r>
    </w:p>
    <w:p w14:paraId="71BD41C5" w14:textId="45614647" w:rsidR="00F95E32" w:rsidRDefault="00F95E32" w:rsidP="00F95E32">
      <w:pPr>
        <w:pStyle w:val="Caption"/>
      </w:pPr>
      <w:bookmarkStart w:id="6" w:name="_Ref127347077"/>
      <w:r>
        <w:t xml:space="preserve">Figure </w:t>
      </w:r>
      <w:fldSimple w:instr=" SEQ Figure \* ARABIC ">
        <w:r w:rsidR="006A2C8C">
          <w:rPr>
            <w:noProof/>
          </w:rPr>
          <w:t>4</w:t>
        </w:r>
      </w:fldSimple>
      <w:bookmarkEnd w:id="6"/>
      <w:r>
        <w:t>. Exa</w:t>
      </w:r>
      <w:r w:rsidR="00E326AC">
        <w:t>mple</w:t>
      </w:r>
      <w:r w:rsidR="005D65F1">
        <w:t>s of</w:t>
      </w:r>
      <w:r>
        <w:t xml:space="preserve"> sequential LTM cell switch</w:t>
      </w:r>
    </w:p>
    <w:p w14:paraId="21CA1422" w14:textId="27115BCC" w:rsidR="00F95E32" w:rsidRDefault="008D5A43" w:rsidP="002214B3">
      <w:pPr>
        <w:pStyle w:val="BodyText"/>
      </w:pPr>
      <w:proofErr w:type="gramStart"/>
      <w:r>
        <w:t>For the purpose of</w:t>
      </w:r>
      <w:proofErr w:type="gramEnd"/>
      <w:r>
        <w:t xml:space="preserve"> </w:t>
      </w:r>
      <w:r w:rsidR="001B1259">
        <w:t>supporting the discussion here, some e</w:t>
      </w:r>
      <w:r w:rsidR="00E326AC">
        <w:t xml:space="preserve">xamples for sequential LTM cell switch are illustrated </w:t>
      </w:r>
      <w:r w:rsidR="005D65F1">
        <w:t xml:space="preserve">in </w:t>
      </w:r>
      <w:r w:rsidR="005D65F1">
        <w:fldChar w:fldCharType="begin"/>
      </w:r>
      <w:r w:rsidR="005D65F1">
        <w:instrText xml:space="preserve"> REF _Ref127347077 \h </w:instrText>
      </w:r>
      <w:r w:rsidR="005D65F1">
        <w:fldChar w:fldCharType="separate"/>
      </w:r>
      <w:r w:rsidR="005D65F1">
        <w:t xml:space="preserve">Figure </w:t>
      </w:r>
      <w:r w:rsidR="005D65F1">
        <w:rPr>
          <w:noProof/>
        </w:rPr>
        <w:t>4</w:t>
      </w:r>
      <w:r w:rsidR="005D65F1">
        <w:fldChar w:fldCharType="end"/>
      </w:r>
      <w:r w:rsidR="005D65F1">
        <w:t>. The UE is</w:t>
      </w:r>
      <w:r w:rsidR="002873C3">
        <w:t xml:space="preserve"> first in cell A and performs an LTM cell switch </w:t>
      </w:r>
      <w:r w:rsidR="006D393D">
        <w:t xml:space="preserve">(1) </w:t>
      </w:r>
      <w:r w:rsidR="002873C3">
        <w:t xml:space="preserve">to cell B. Then it performs and LTM </w:t>
      </w:r>
      <w:r w:rsidR="00D345F2">
        <w:t>c</w:t>
      </w:r>
      <w:r w:rsidR="002873C3">
        <w:t xml:space="preserve">ell switch </w:t>
      </w:r>
      <w:r w:rsidR="006D393D">
        <w:t xml:space="preserve">(2) </w:t>
      </w:r>
      <w:r w:rsidR="002873C3">
        <w:t xml:space="preserve">to cell C followed by an LTM cell switch </w:t>
      </w:r>
      <w:r w:rsidR="006D393D">
        <w:t xml:space="preserve">(3) </w:t>
      </w:r>
      <w:r w:rsidR="002873C3">
        <w:t>back to the previous source cell B.</w:t>
      </w:r>
    </w:p>
    <w:p w14:paraId="2F5923F2" w14:textId="5D02BABA" w:rsidR="00D85808" w:rsidRDefault="00D85808" w:rsidP="00D85808">
      <w:pPr>
        <w:pStyle w:val="BodyText"/>
      </w:pPr>
      <w:r>
        <w:t xml:space="preserve">To support sequential LTM cell switch without RRC reconfiguration, the UE (at least by default) should keep the configured LTM candidate cells after LTM </w:t>
      </w:r>
      <w:r w:rsidR="006D393D">
        <w:t>cell switch</w:t>
      </w:r>
      <w:r>
        <w:t>.</w:t>
      </w:r>
      <w:r w:rsidR="00C91B5A">
        <w:t xml:space="preserve"> It is also implicitly assumed that the UE may be configured with </w:t>
      </w:r>
      <w:r w:rsidR="00C91B5A" w:rsidRPr="00C91B5A">
        <w:rPr>
          <w:u w:val="single"/>
        </w:rPr>
        <w:t>multiple</w:t>
      </w:r>
      <w:r w:rsidR="00C91B5A">
        <w:t xml:space="preserve"> LTM candidate cells.</w:t>
      </w:r>
    </w:p>
    <w:p w14:paraId="09C4C014" w14:textId="0B7C10A4" w:rsidR="00D85808" w:rsidRDefault="00D85808" w:rsidP="00D85808">
      <w:pPr>
        <w:pStyle w:val="Proposal"/>
      </w:pPr>
      <w:bookmarkStart w:id="7" w:name="_Toc127478409"/>
      <w:r>
        <w:t>The UE keeps the LTM candidate cell configurations after LTM cell switch.</w:t>
      </w:r>
      <w:bookmarkEnd w:id="7"/>
    </w:p>
    <w:p w14:paraId="4ACC68AA" w14:textId="77777777" w:rsidR="00091DE5" w:rsidRDefault="00091DE5" w:rsidP="003B5329">
      <w:pPr>
        <w:pStyle w:val="Proposal"/>
      </w:pPr>
      <w:bookmarkStart w:id="8" w:name="_Toc118411435"/>
      <w:bookmarkStart w:id="9" w:name="_Toc127478410"/>
      <w:r>
        <w:t>The UE may be configured with multiple LTM candidate cell configurations.</w:t>
      </w:r>
      <w:bookmarkEnd w:id="8"/>
      <w:bookmarkEnd w:id="9"/>
    </w:p>
    <w:p w14:paraId="0F9D49F7" w14:textId="03B64A58" w:rsidR="000F300D" w:rsidRPr="000F300D" w:rsidRDefault="00D85808" w:rsidP="000F300D">
      <w:pPr>
        <w:pStyle w:val="BodyText"/>
      </w:pPr>
      <w:r>
        <w:rPr>
          <w:lang w:val="en-US"/>
        </w:rPr>
        <w:t>Another thing is how to handle the LTM candidate cell configuration the UE has just switched to during an LTM cell switch</w:t>
      </w:r>
      <w:r w:rsidR="00EA7603">
        <w:rPr>
          <w:lang w:val="en-US"/>
        </w:rPr>
        <w:t>. I</w:t>
      </w:r>
      <w:r w:rsidR="00280F08">
        <w:rPr>
          <w:lang w:val="en-US"/>
        </w:rPr>
        <w:t xml:space="preserve">n the examples </w:t>
      </w:r>
      <w:r w:rsidR="00DE1D14">
        <w:rPr>
          <w:lang w:val="en-US"/>
        </w:rPr>
        <w:t xml:space="preserve">in </w:t>
      </w:r>
      <w:r w:rsidR="00DE1D14">
        <w:fldChar w:fldCharType="begin"/>
      </w:r>
      <w:r w:rsidR="00DE1D14">
        <w:instrText xml:space="preserve"> REF _Ref127347077 \h </w:instrText>
      </w:r>
      <w:r w:rsidR="00DE1D14">
        <w:fldChar w:fldCharType="separate"/>
      </w:r>
      <w:r w:rsidR="00DE1D14">
        <w:t xml:space="preserve">Figure </w:t>
      </w:r>
      <w:r w:rsidR="00DE1D14">
        <w:rPr>
          <w:noProof/>
        </w:rPr>
        <w:t>4</w:t>
      </w:r>
      <w:r w:rsidR="00DE1D14">
        <w:fldChar w:fldCharType="end"/>
      </w:r>
      <w:r w:rsidR="00DE1D14">
        <w:t xml:space="preserve"> </w:t>
      </w:r>
      <w:r w:rsidR="00280F08">
        <w:rPr>
          <w:lang w:val="en-US"/>
        </w:rPr>
        <w:t>above</w:t>
      </w:r>
      <w:r w:rsidR="005130CD">
        <w:rPr>
          <w:lang w:val="en-US"/>
        </w:rPr>
        <w:t xml:space="preserve">, </w:t>
      </w:r>
      <w:proofErr w:type="gramStart"/>
      <w:r w:rsidR="00280F08">
        <w:rPr>
          <w:lang w:val="en-US"/>
        </w:rPr>
        <w:t>e.g.</w:t>
      </w:r>
      <w:proofErr w:type="gramEnd"/>
      <w:r w:rsidR="00280F08">
        <w:rPr>
          <w:lang w:val="en-US"/>
        </w:rPr>
        <w:t xml:space="preserve"> after LTM cell switch </w:t>
      </w:r>
      <w:r w:rsidR="0027780A">
        <w:rPr>
          <w:lang w:val="en-US"/>
        </w:rPr>
        <w:t xml:space="preserve">(1) </w:t>
      </w:r>
      <w:r w:rsidR="00280F08">
        <w:rPr>
          <w:lang w:val="en-US"/>
        </w:rPr>
        <w:t xml:space="preserve">to cell B, </w:t>
      </w:r>
      <w:r w:rsidR="00E865DF">
        <w:rPr>
          <w:lang w:val="en-US"/>
        </w:rPr>
        <w:t>how to deal with the candidate cell configuration corresponding to cell B</w:t>
      </w:r>
      <w:r w:rsidR="005130CD">
        <w:rPr>
          <w:lang w:val="en-US"/>
        </w:rPr>
        <w:t>?</w:t>
      </w:r>
      <w:r>
        <w:rPr>
          <w:lang w:val="en-US"/>
        </w:rPr>
        <w:t xml:space="preserve"> </w:t>
      </w:r>
      <w:r w:rsidR="00EA7603">
        <w:rPr>
          <w:lang w:val="en-US"/>
        </w:rPr>
        <w:t>Considering that the UE may</w:t>
      </w:r>
      <w:r w:rsidR="005130CD">
        <w:rPr>
          <w:lang w:val="en-US"/>
        </w:rPr>
        <w:t xml:space="preserve"> </w:t>
      </w:r>
      <w:r w:rsidR="00F56E5B">
        <w:rPr>
          <w:lang w:val="en-US"/>
        </w:rPr>
        <w:t xml:space="preserve">need </w:t>
      </w:r>
      <w:r w:rsidR="008421A6">
        <w:rPr>
          <w:lang w:val="en-US"/>
        </w:rPr>
        <w:t xml:space="preserve">later </w:t>
      </w:r>
      <w:r w:rsidR="00F56E5B">
        <w:rPr>
          <w:lang w:val="en-US"/>
        </w:rPr>
        <w:t xml:space="preserve">to </w:t>
      </w:r>
      <w:r w:rsidR="00EA7603">
        <w:rPr>
          <w:lang w:val="en-US"/>
        </w:rPr>
        <w:t xml:space="preserve">switch </w:t>
      </w:r>
      <w:r w:rsidR="00F05D56">
        <w:rPr>
          <w:lang w:val="en-US"/>
        </w:rPr>
        <w:t xml:space="preserve">(2) </w:t>
      </w:r>
      <w:r w:rsidR="00EA7603">
        <w:rPr>
          <w:lang w:val="en-US"/>
        </w:rPr>
        <w:t xml:space="preserve">to cell C and then back </w:t>
      </w:r>
      <w:r w:rsidR="00F05D56">
        <w:rPr>
          <w:lang w:val="en-US"/>
        </w:rPr>
        <w:t xml:space="preserve">(3) </w:t>
      </w:r>
      <w:r w:rsidR="00EA7603">
        <w:rPr>
          <w:lang w:val="en-US"/>
        </w:rPr>
        <w:t>to cell B</w:t>
      </w:r>
      <w:r w:rsidR="00C75143">
        <w:rPr>
          <w:lang w:val="en-US"/>
        </w:rPr>
        <w:t xml:space="preserve">, </w:t>
      </w:r>
      <w:r>
        <w:t xml:space="preserve">without RRC reconfiguration, by default the UE should keep also </w:t>
      </w:r>
      <w:r w:rsidR="00F05D56">
        <w:t>the</w:t>
      </w:r>
      <w:r>
        <w:t xml:space="preserve"> LTM candidate cell configuration</w:t>
      </w:r>
      <w:r w:rsidR="00AF0C7E">
        <w:t xml:space="preserve"> for cell B</w:t>
      </w:r>
      <w:r w:rsidR="00F05D56">
        <w:t xml:space="preserve"> after the LTM cell switch (2)</w:t>
      </w:r>
      <w:r>
        <w:t>.</w:t>
      </w:r>
      <w:r w:rsidR="00AF0C7E">
        <w:t xml:space="preserve"> We propose:</w:t>
      </w:r>
    </w:p>
    <w:p w14:paraId="6F86EB95" w14:textId="6D164A32" w:rsidR="00D85808" w:rsidRDefault="003B0FD6" w:rsidP="00D85808">
      <w:pPr>
        <w:pStyle w:val="Proposal"/>
      </w:pPr>
      <w:bookmarkStart w:id="10" w:name="_Toc127478411"/>
      <w:r>
        <w:t>After performing an LTM cell switch, t</w:t>
      </w:r>
      <w:r w:rsidR="00521B2A">
        <w:t xml:space="preserve">he UE keeps the LTM candidate cell configuration </w:t>
      </w:r>
      <w:r w:rsidR="00C43B28">
        <w:t>it</w:t>
      </w:r>
      <w:r w:rsidR="00D85808">
        <w:t xml:space="preserve"> </w:t>
      </w:r>
      <w:r>
        <w:t xml:space="preserve">just </w:t>
      </w:r>
      <w:r w:rsidR="00D85808">
        <w:t>switched to.</w:t>
      </w:r>
      <w:bookmarkEnd w:id="10"/>
    </w:p>
    <w:p w14:paraId="03BC3336" w14:textId="5FF2F2E1" w:rsidR="00C41075" w:rsidRDefault="00C41075" w:rsidP="00C41075">
      <w:pPr>
        <w:pStyle w:val="BodyText"/>
      </w:pPr>
      <w:r>
        <w:t xml:space="preserve">Another thing is whether the </w:t>
      </w:r>
      <w:r w:rsidR="00326E27">
        <w:t>“</w:t>
      </w:r>
      <w:r>
        <w:t>source configuration</w:t>
      </w:r>
      <w:r w:rsidR="00326E27">
        <w:t>”</w:t>
      </w:r>
      <w:r>
        <w:t xml:space="preserve"> </w:t>
      </w:r>
      <w:r w:rsidR="00B7473C">
        <w:t xml:space="preserve">may be </w:t>
      </w:r>
      <w:r w:rsidR="00412E33">
        <w:t>an</w:t>
      </w:r>
      <w:r>
        <w:t xml:space="preserve"> </w:t>
      </w:r>
      <w:r w:rsidR="00412E33">
        <w:t>“</w:t>
      </w:r>
      <w:r>
        <w:t>LTM candidate cell configuration</w:t>
      </w:r>
      <w:r w:rsidR="00412E33">
        <w:t>”</w:t>
      </w:r>
      <w:r>
        <w:t xml:space="preserve">. </w:t>
      </w:r>
      <w:r w:rsidR="00DE1D14">
        <w:t xml:space="preserve">Illustrated in the examples in </w:t>
      </w:r>
      <w:r w:rsidR="00DE1D14">
        <w:fldChar w:fldCharType="begin"/>
      </w:r>
      <w:r w:rsidR="00DE1D14">
        <w:instrText xml:space="preserve"> REF _Ref127347077 \h </w:instrText>
      </w:r>
      <w:r w:rsidR="00DE1D14">
        <w:fldChar w:fldCharType="separate"/>
      </w:r>
      <w:r w:rsidR="00DE1D14">
        <w:t xml:space="preserve">Figure </w:t>
      </w:r>
      <w:r w:rsidR="00DE1D14">
        <w:rPr>
          <w:noProof/>
        </w:rPr>
        <w:t>4</w:t>
      </w:r>
      <w:r w:rsidR="00DE1D14">
        <w:fldChar w:fldCharType="end"/>
      </w:r>
      <w:r w:rsidR="00DE1D14">
        <w:t xml:space="preserve"> above, t</w:t>
      </w:r>
      <w:r>
        <w:t xml:space="preserve">o support subsequent LTM cell switch </w:t>
      </w:r>
      <w:r w:rsidR="0081716F">
        <w:t xml:space="preserve">(3) </w:t>
      </w:r>
      <w:r>
        <w:t xml:space="preserve">back to the </w:t>
      </w:r>
      <w:r w:rsidR="00357B08">
        <w:t>cell B from cell C</w:t>
      </w:r>
      <w:r>
        <w:t xml:space="preserve"> without RRC reconfiguration, the previous source </w:t>
      </w:r>
      <w:r w:rsidR="00357B08">
        <w:t>cell B</w:t>
      </w:r>
      <w:r w:rsidR="00322680">
        <w:t xml:space="preserve"> </w:t>
      </w:r>
      <w:r>
        <w:t xml:space="preserve">needs to be configured as an LTM candidate cell </w:t>
      </w:r>
      <w:r w:rsidR="00093D9D">
        <w:t xml:space="preserve">configuration </w:t>
      </w:r>
      <w:r w:rsidR="00D514AF">
        <w:t>while in cell C</w:t>
      </w:r>
      <w:r>
        <w:t xml:space="preserve">. </w:t>
      </w:r>
      <w:r w:rsidR="009D17BE">
        <w:t xml:space="preserve">In our view </w:t>
      </w:r>
      <w:r w:rsidR="009F7A05">
        <w:t xml:space="preserve">the </w:t>
      </w:r>
      <w:r w:rsidR="009D17BE">
        <w:t xml:space="preserve">simplest solution is to </w:t>
      </w:r>
      <w:r>
        <w:t xml:space="preserve">explicitly </w:t>
      </w:r>
      <w:r w:rsidR="00DB281D">
        <w:t xml:space="preserve">provide an </w:t>
      </w:r>
      <w:r>
        <w:t>LTM candidate cell configuration</w:t>
      </w:r>
      <w:r w:rsidR="00C901BC">
        <w:t xml:space="preserve"> for cell B</w:t>
      </w:r>
      <w:r w:rsidR="00871A55">
        <w:t xml:space="preserve">, </w:t>
      </w:r>
      <w:proofErr w:type="gramStart"/>
      <w:r w:rsidR="00871A55">
        <w:t>e.g.</w:t>
      </w:r>
      <w:proofErr w:type="gramEnd"/>
      <w:r w:rsidR="00871A55">
        <w:t xml:space="preserve"> while in cell A</w:t>
      </w:r>
      <w:r w:rsidR="00762ABD">
        <w:t>,</w:t>
      </w:r>
      <w:r w:rsidR="00871A55">
        <w:t xml:space="preserve"> </w:t>
      </w:r>
      <w:r w:rsidR="00DB281D">
        <w:t>to support this scenario</w:t>
      </w:r>
      <w:r w:rsidR="00A549CC">
        <w:t>. B</w:t>
      </w:r>
      <w:r w:rsidR="001C69D2">
        <w:t>ut optimizations can be discussed if needed</w:t>
      </w:r>
      <w:r w:rsidR="00762ABD">
        <w:t xml:space="preserve">, </w:t>
      </w:r>
      <w:proofErr w:type="gramStart"/>
      <w:r w:rsidR="00762ABD">
        <w:t>e.g.</w:t>
      </w:r>
      <w:proofErr w:type="gramEnd"/>
      <w:r w:rsidR="00762ABD">
        <w:t xml:space="preserve"> </w:t>
      </w:r>
      <w:r w:rsidR="00D94B7E">
        <w:t xml:space="preserve">in the example, </w:t>
      </w:r>
      <w:r w:rsidR="00924C2D">
        <w:t xml:space="preserve">if the serving cell configuration while in cell B changed and avoiding reconfiguration of the cell B candidate cell configuration previously </w:t>
      </w:r>
      <w:r w:rsidR="00D94B7E">
        <w:t>received</w:t>
      </w:r>
      <w:r w:rsidR="001C69D2">
        <w:t>.</w:t>
      </w:r>
    </w:p>
    <w:p w14:paraId="59CFB512" w14:textId="75A54B43" w:rsidR="009522C8" w:rsidRDefault="009522C8" w:rsidP="009522C8">
      <w:pPr>
        <w:pStyle w:val="Observation"/>
      </w:pPr>
      <w:bookmarkStart w:id="11" w:name="_Toc127478528"/>
      <w:r>
        <w:t xml:space="preserve">The </w:t>
      </w:r>
      <w:r w:rsidR="00A864B2">
        <w:t xml:space="preserve">previous </w:t>
      </w:r>
      <w:r>
        <w:t xml:space="preserve">source </w:t>
      </w:r>
      <w:r w:rsidR="00322680">
        <w:t>SpC</w:t>
      </w:r>
      <w:r>
        <w:t xml:space="preserve">ell </w:t>
      </w:r>
      <w:r w:rsidR="00F7030E">
        <w:t xml:space="preserve">after an LTM cell switch </w:t>
      </w:r>
      <w:r>
        <w:t>can be an LTM candidate cell by means of explicitly configure it as an LTM candidate cell</w:t>
      </w:r>
      <w:r w:rsidR="00850738">
        <w:t xml:space="preserve"> (</w:t>
      </w:r>
      <w:proofErr w:type="gramStart"/>
      <w:r w:rsidR="00850738">
        <w:t>e.g.</w:t>
      </w:r>
      <w:proofErr w:type="gramEnd"/>
      <w:r w:rsidR="00850738">
        <w:t xml:space="preserve"> before the cell switch)</w:t>
      </w:r>
      <w:r>
        <w:t>.</w:t>
      </w:r>
      <w:bookmarkEnd w:id="11"/>
    </w:p>
    <w:p w14:paraId="66053EC2" w14:textId="33B20EA7" w:rsidR="00C41075" w:rsidRDefault="00C41075" w:rsidP="00C41075">
      <w:pPr>
        <w:pStyle w:val="Proposal"/>
      </w:pPr>
      <w:bookmarkStart w:id="12" w:name="_Toc127478412"/>
      <w:r>
        <w:t xml:space="preserve">RAN2 to discuss </w:t>
      </w:r>
      <w:r w:rsidR="001C1888">
        <w:t>whether</w:t>
      </w:r>
      <w:r>
        <w:t xml:space="preserve"> further optimizations are needed</w:t>
      </w:r>
      <w:r w:rsidR="009522C8">
        <w:t xml:space="preserve"> to avoid explici</w:t>
      </w:r>
      <w:r w:rsidR="0013585C">
        <w:t>t</w:t>
      </w:r>
      <w:r w:rsidR="009522C8">
        <w:t xml:space="preserve"> </w:t>
      </w:r>
      <w:r w:rsidR="001C1888">
        <w:t>rec</w:t>
      </w:r>
      <w:r w:rsidR="009522C8">
        <w:t xml:space="preserve">onfiguration </w:t>
      </w:r>
      <w:r w:rsidR="0013585C">
        <w:t xml:space="preserve">to support sequential LTM cell switch back to </w:t>
      </w:r>
      <w:r w:rsidR="00DE1D29">
        <w:t xml:space="preserve">the previous </w:t>
      </w:r>
      <w:r w:rsidR="0013585C">
        <w:t>source</w:t>
      </w:r>
      <w:r w:rsidR="00DE1D29">
        <w:t xml:space="preserve"> </w:t>
      </w:r>
      <w:r w:rsidR="00322680">
        <w:t>SpC</w:t>
      </w:r>
      <w:r w:rsidR="00DE1D29">
        <w:t>ell</w:t>
      </w:r>
      <w:r>
        <w:t>.</w:t>
      </w:r>
      <w:bookmarkEnd w:id="12"/>
    </w:p>
    <w:p w14:paraId="724595C1" w14:textId="77777777" w:rsidR="00C41075" w:rsidRDefault="00C41075" w:rsidP="00C41075">
      <w:pPr>
        <w:pStyle w:val="BodyText"/>
      </w:pPr>
    </w:p>
    <w:p w14:paraId="3B6A9273" w14:textId="77777777" w:rsidR="00C41075" w:rsidRDefault="00C41075" w:rsidP="00C41075">
      <w:pPr>
        <w:pStyle w:val="BodyText"/>
      </w:pPr>
    </w:p>
    <w:p w14:paraId="2781BF5E" w14:textId="541BE0E8" w:rsidR="00EE4F09" w:rsidRDefault="001D3E9F" w:rsidP="00D07F46">
      <w:pPr>
        <w:pStyle w:val="Heading3"/>
      </w:pPr>
      <w:r>
        <w:lastRenderedPageBreak/>
        <w:t>2.2.2</w:t>
      </w:r>
      <w:r>
        <w:tab/>
        <w:t>Delta and reference configuration</w:t>
      </w:r>
      <w:r w:rsidR="00510A4A">
        <w:t xml:space="preserve"> </w:t>
      </w:r>
      <w:r w:rsidR="00510A4A" w:rsidRPr="00510A4A">
        <w:t>for LTM candidate cells</w:t>
      </w:r>
    </w:p>
    <w:p w14:paraId="30B4BC23" w14:textId="78ACF13C" w:rsidR="00E82B48" w:rsidRDefault="00F7644F" w:rsidP="00E82B48">
      <w:pPr>
        <w:pStyle w:val="BodyText"/>
      </w:pPr>
      <w:r>
        <w:t>During LTM preparation, the UE is configured with LTM candidate cells, containing an RRC configuration the UE applies during LTM cell switch</w:t>
      </w:r>
      <w:r>
        <w:rPr>
          <w:lang w:val="en-US"/>
        </w:rPr>
        <w:t xml:space="preserve">. </w:t>
      </w:r>
      <w:r w:rsidR="00E82B48">
        <w:t>In the last RAN2 meeting, the following agreements have been taken regarding the support of reference and delta configuration for LTM candidate cells:</w:t>
      </w:r>
    </w:p>
    <w:p w14:paraId="20A25160" w14:textId="77777777" w:rsidR="00E82B48" w:rsidRPr="00D75800" w:rsidRDefault="00E82B48" w:rsidP="00E82B48">
      <w:pPr>
        <w:pStyle w:val="Doc-text2"/>
        <w:pBdr>
          <w:top w:val="single" w:sz="4" w:space="1" w:color="auto"/>
          <w:left w:val="single" w:sz="4" w:space="4" w:color="auto"/>
          <w:bottom w:val="single" w:sz="4" w:space="1" w:color="auto"/>
          <w:right w:val="single" w:sz="4" w:space="4" w:color="auto"/>
        </w:pBdr>
        <w:rPr>
          <w:b/>
          <w:bCs/>
        </w:rPr>
      </w:pPr>
      <w:r w:rsidRPr="00D75800">
        <w:rPr>
          <w:b/>
          <w:bCs/>
        </w:rPr>
        <w:t>On Delta Configuration</w:t>
      </w:r>
    </w:p>
    <w:p w14:paraId="0E188E5E" w14:textId="77777777" w:rsidR="00E82B48" w:rsidRDefault="00E82B48" w:rsidP="00E82B48">
      <w:pPr>
        <w:pStyle w:val="Agreement"/>
        <w:pBdr>
          <w:top w:val="single" w:sz="4" w:space="1" w:color="auto"/>
          <w:left w:val="single" w:sz="4" w:space="4" w:color="auto"/>
          <w:bottom w:val="single" w:sz="4" w:space="1" w:color="auto"/>
          <w:right w:val="single" w:sz="4" w:space="4" w:color="auto"/>
        </w:pBdr>
      </w:pPr>
      <w:r>
        <w:t>A UE stores the reference configuration as a separate configuration.</w:t>
      </w:r>
    </w:p>
    <w:p w14:paraId="5F1A725B" w14:textId="77777777" w:rsidR="00E82B48" w:rsidRDefault="00E82B48" w:rsidP="00E82B48">
      <w:pPr>
        <w:pStyle w:val="Agreement"/>
        <w:pBdr>
          <w:top w:val="single" w:sz="4" w:space="1" w:color="auto"/>
          <w:left w:val="single" w:sz="4" w:space="4" w:color="auto"/>
          <w:bottom w:val="single" w:sz="4" w:space="1" w:color="auto"/>
          <w:right w:val="single" w:sz="4" w:space="4" w:color="auto"/>
        </w:pBdr>
      </w:pPr>
      <w:r>
        <w:t xml:space="preserve">The reference configuration is managed separately </w:t>
      </w:r>
    </w:p>
    <w:p w14:paraId="14A1EE78" w14:textId="77777777" w:rsidR="00E82B48" w:rsidRDefault="00E82B48" w:rsidP="00E82B48">
      <w:pPr>
        <w:pStyle w:val="BodyText"/>
      </w:pPr>
    </w:p>
    <w:p w14:paraId="23462A2B" w14:textId="36538765" w:rsidR="00E82B48" w:rsidRDefault="00E82B48" w:rsidP="00E82B48">
      <w:pPr>
        <w:pStyle w:val="BodyText"/>
      </w:pPr>
      <w:r>
        <w:t xml:space="preserve">Given these agreements, a first aspect that need to be considered is </w:t>
      </w:r>
      <w:r w:rsidR="00F6614C">
        <w:t>which entity</w:t>
      </w:r>
      <w:r>
        <w:t xml:space="preserve"> </w:t>
      </w:r>
      <w:proofErr w:type="gramStart"/>
      <w:r>
        <w:t>is in charge of</w:t>
      </w:r>
      <w:proofErr w:type="gramEnd"/>
      <w:r>
        <w:t xml:space="preserve"> building up and providing the reference configuration to the UE. The reference configuration is a configuration that it should work with all the LTM candidate cell configuration configured but these configurations may be generated by different DUs. </w:t>
      </w:r>
      <w:r w:rsidR="00F6614C">
        <w:t xml:space="preserve">First, </w:t>
      </w:r>
      <w:r w:rsidR="00DC0533">
        <w:t>to make it more clear in the specifications what is the reference configuration</w:t>
      </w:r>
      <w:r w:rsidR="00AA3FE2">
        <w:t xml:space="preserve"> for the delta configuration of LTM candidate cells</w:t>
      </w:r>
      <w:r w:rsidR="00DC0533">
        <w:t xml:space="preserve">, </w:t>
      </w:r>
      <w:r w:rsidR="00F6614C">
        <w:t xml:space="preserve">the reference configuration should be provided to the UE </w:t>
      </w:r>
      <w:r w:rsidR="00F6614C" w:rsidRPr="00345A2E">
        <w:rPr>
          <w:b/>
          <w:bCs/>
          <w:u w:val="single"/>
        </w:rPr>
        <w:t>by the network</w:t>
      </w:r>
      <w:r w:rsidR="00F719C2" w:rsidRPr="00345A2E">
        <w:rPr>
          <w:b/>
          <w:bCs/>
          <w:u w:val="single"/>
        </w:rPr>
        <w:t xml:space="preserve"> as a separate configuration</w:t>
      </w:r>
      <w:r w:rsidR="00F719C2">
        <w:t>. T</w:t>
      </w:r>
      <w:r>
        <w:t xml:space="preserve">he only network node that has the overall knowledge on what is configured at the UE is the </w:t>
      </w:r>
      <w:proofErr w:type="spellStart"/>
      <w:r>
        <w:t>gNB</w:t>
      </w:r>
      <w:proofErr w:type="spellEnd"/>
      <w:r>
        <w:t xml:space="preserve">-CU. </w:t>
      </w:r>
      <w:r w:rsidR="00E556BF">
        <w:t xml:space="preserve">Also, </w:t>
      </w:r>
      <w:r w:rsidR="00DE08A6">
        <w:t xml:space="preserve">RAN3 has agreed that the </w:t>
      </w:r>
      <w:proofErr w:type="spellStart"/>
      <w:r w:rsidR="00DE08A6">
        <w:t>gNB</w:t>
      </w:r>
      <w:proofErr w:type="spellEnd"/>
      <w:r w:rsidR="00DE08A6">
        <w:t xml:space="preserve">-CU </w:t>
      </w:r>
      <w:r w:rsidR="00E556BF">
        <w:t xml:space="preserve">initiates the LTM candidate cell </w:t>
      </w:r>
      <w:r w:rsidR="00C269D5">
        <w:t>configuration,</w:t>
      </w:r>
      <w:r w:rsidR="00C05B1D">
        <w:t xml:space="preserve"> and it is natural that the </w:t>
      </w:r>
      <w:proofErr w:type="spellStart"/>
      <w:r w:rsidR="00C05B1D">
        <w:t>gNB</w:t>
      </w:r>
      <w:proofErr w:type="spellEnd"/>
      <w:r w:rsidR="00C05B1D">
        <w:t>-CU also provides the reference configuration</w:t>
      </w:r>
      <w:r w:rsidR="00C269D5">
        <w:t xml:space="preserve"> </w:t>
      </w:r>
      <w:r w:rsidR="00901416">
        <w:t xml:space="preserve">to the UE </w:t>
      </w:r>
      <w:r w:rsidR="00C269D5">
        <w:t>(</w:t>
      </w:r>
      <w:proofErr w:type="gramStart"/>
      <w:r w:rsidR="00C269D5">
        <w:t>e.g.</w:t>
      </w:r>
      <w:proofErr w:type="gramEnd"/>
      <w:r w:rsidR="00C269D5">
        <w:t xml:space="preserve"> during the LTM candidate cell configuration</w:t>
      </w:r>
      <w:r w:rsidR="00642D4E">
        <w:t xml:space="preserve"> using RRC signalling</w:t>
      </w:r>
      <w:r w:rsidR="00C269D5">
        <w:t>).</w:t>
      </w:r>
      <w:r w:rsidR="00E556BF">
        <w:t xml:space="preserve"> </w:t>
      </w:r>
      <w:r>
        <w:t>Therefore, we propose:</w:t>
      </w:r>
    </w:p>
    <w:p w14:paraId="55CC6C6A" w14:textId="77777777" w:rsidR="00E82B48" w:rsidRDefault="00E82B48" w:rsidP="00E82B48">
      <w:pPr>
        <w:pStyle w:val="Proposal"/>
      </w:pPr>
      <w:bookmarkStart w:id="13" w:name="_Toc126680053"/>
      <w:bookmarkStart w:id="14" w:name="_Toc127478413"/>
      <w:r>
        <w:t xml:space="preserve">The reference configuration used to enable delta configuration in LTM is provided to the UE in a separate configuration by the </w:t>
      </w:r>
      <w:proofErr w:type="spellStart"/>
      <w:r>
        <w:t>gNB</w:t>
      </w:r>
      <w:proofErr w:type="spellEnd"/>
      <w:r>
        <w:t>-CU.</w:t>
      </w:r>
      <w:bookmarkEnd w:id="13"/>
      <w:bookmarkEnd w:id="14"/>
    </w:p>
    <w:p w14:paraId="7FBDD581" w14:textId="446D7FF4" w:rsidR="00E82B48" w:rsidRDefault="006139CA" w:rsidP="00EE4F09">
      <w:pPr>
        <w:pStyle w:val="BodyText"/>
      </w:pPr>
      <w:r>
        <w:t>I</w:t>
      </w:r>
      <w:r w:rsidR="00FE2A1F">
        <w:t xml:space="preserve">n </w:t>
      </w:r>
      <w:r w:rsidR="00FE2A1F">
        <w:fldChar w:fldCharType="begin"/>
      </w:r>
      <w:r w:rsidR="00FE2A1F">
        <w:instrText xml:space="preserve"> REF _Ref127349437 \r \h </w:instrText>
      </w:r>
      <w:r w:rsidR="00FE2A1F">
        <w:fldChar w:fldCharType="separate"/>
      </w:r>
      <w:r w:rsidR="00FE2A1F">
        <w:t>[6]</w:t>
      </w:r>
      <w:r w:rsidR="00FE2A1F">
        <w:fldChar w:fldCharType="end"/>
      </w:r>
      <w:r w:rsidR="00FE2A1F">
        <w:t>, we discuss the RRC aspects of delta and refer</w:t>
      </w:r>
      <w:r w:rsidR="00510A4A">
        <w:t>ence configuration for LTM candidate cells.</w:t>
      </w:r>
    </w:p>
    <w:p w14:paraId="3E94666D" w14:textId="6B465D1D" w:rsidR="00091DE5" w:rsidRPr="00751CFF" w:rsidRDefault="006F0F3C" w:rsidP="006F0F3C">
      <w:pPr>
        <w:pStyle w:val="Heading3"/>
      </w:pPr>
      <w:r>
        <w:t>2.2.</w:t>
      </w:r>
      <w:r w:rsidR="00140372">
        <w:t>3</w:t>
      </w:r>
      <w:r>
        <w:tab/>
      </w:r>
      <w:r w:rsidR="00091DE5" w:rsidRPr="00751CFF">
        <w:t>Support of measurements for configuration of LTM candidate cells</w:t>
      </w:r>
    </w:p>
    <w:p w14:paraId="5E2A3FD5" w14:textId="77777777" w:rsidR="00091DE5" w:rsidRDefault="00091DE5" w:rsidP="00091DE5">
      <w:pPr>
        <w:pStyle w:val="BodyText"/>
      </w:pPr>
      <w:r>
        <w:t>At RAN2#119-e it was agreed that</w:t>
      </w:r>
    </w:p>
    <w:tbl>
      <w:tblPr>
        <w:tblStyle w:val="TableGrid"/>
        <w:tblW w:w="0" w:type="auto"/>
        <w:tblLook w:val="04A0" w:firstRow="1" w:lastRow="0" w:firstColumn="1" w:lastColumn="0" w:noHBand="0" w:noVBand="1"/>
      </w:tblPr>
      <w:tblGrid>
        <w:gridCol w:w="9629"/>
      </w:tblGrid>
      <w:tr w:rsidR="00091DE5" w14:paraId="79D9F546" w14:textId="77777777">
        <w:tc>
          <w:tcPr>
            <w:tcW w:w="9629" w:type="dxa"/>
          </w:tcPr>
          <w:p w14:paraId="15DFBF39" w14:textId="77777777" w:rsidR="00091DE5" w:rsidRDefault="00091DE5">
            <w:pPr>
              <w:pStyle w:val="Agreement"/>
            </w:pPr>
            <w:r>
              <w:t>Assume that we rely on L1 measurements to trigger L1L2 mobility (still measurement for preparation could be L3, FFS)</w:t>
            </w:r>
          </w:p>
          <w:p w14:paraId="43B7B650" w14:textId="77777777" w:rsidR="00091DE5" w:rsidRDefault="00091DE5">
            <w:pPr>
              <w:pStyle w:val="BodyText"/>
            </w:pPr>
          </w:p>
        </w:tc>
      </w:tr>
    </w:tbl>
    <w:p w14:paraId="39A372F2" w14:textId="77777777" w:rsidR="00091DE5" w:rsidRDefault="00091DE5" w:rsidP="00091DE5">
      <w:pPr>
        <w:pStyle w:val="BodyText"/>
      </w:pPr>
    </w:p>
    <w:p w14:paraId="4E7D72C6" w14:textId="46A03B90" w:rsidR="00091DE5" w:rsidRDefault="00091DE5" w:rsidP="00091DE5">
      <w:pPr>
        <w:pStyle w:val="BodyText"/>
      </w:pPr>
      <w:r>
        <w:t>Our understanding is that the triggering for configuring LTM at the UE can be the reception of the L3 measurement report</w:t>
      </w:r>
      <w:r w:rsidR="00730DE6">
        <w:t>s</w:t>
      </w:r>
      <w:r>
        <w:t xml:space="preserve">. This makes sense </w:t>
      </w:r>
      <w:r w:rsidR="00D44552">
        <w:t xml:space="preserve">as </w:t>
      </w:r>
      <w:r>
        <w:t xml:space="preserve">L3 measurements already support intra-frequency and inter-frequency scenarios and thus the network may configure the UE to measure the interested frequency in anticipation that some cell(s) may become candidate cells for LTM. </w:t>
      </w:r>
      <w:r w:rsidR="00F817C9">
        <w:t xml:space="preserve">These are also assumed to be used as input to identify CHO target candidate cells, which to some extent, could be </w:t>
      </w:r>
      <w:proofErr w:type="gramStart"/>
      <w:r w:rsidR="00F817C9">
        <w:t>similar to</w:t>
      </w:r>
      <w:proofErr w:type="gramEnd"/>
      <w:r w:rsidR="00F817C9">
        <w:t xml:space="preserve"> the process of identifying LTM candidate cells.</w:t>
      </w:r>
    </w:p>
    <w:p w14:paraId="3DA8ECFF" w14:textId="77777777" w:rsidR="00091DE5" w:rsidRPr="00ED35DB" w:rsidRDefault="00091DE5" w:rsidP="00091DE5">
      <w:pPr>
        <w:pStyle w:val="Observation"/>
      </w:pPr>
      <w:bookmarkStart w:id="15" w:name="_Toc127478529"/>
      <w:r w:rsidRPr="00ED35DB">
        <w:t xml:space="preserve">L3 measurements already support intra-frequency and inter-frequency scenarios and thus the </w:t>
      </w:r>
      <w:r>
        <w:t>network</w:t>
      </w:r>
      <w:r w:rsidRPr="00ED35DB">
        <w:t xml:space="preserve"> may configure the UE to measure the interested frequency in anticipation that some cell(s) may become candidate cells for LTM.</w:t>
      </w:r>
      <w:bookmarkEnd w:id="15"/>
    </w:p>
    <w:p w14:paraId="454AF198" w14:textId="77777777" w:rsidR="00091DE5" w:rsidRDefault="00091DE5" w:rsidP="00091DE5">
      <w:pPr>
        <w:pStyle w:val="BodyText"/>
      </w:pPr>
      <w:r>
        <w:t xml:space="preserve">Therefore, using L3 measurements for triggering the configuration of LTM it seems to be the most straightforward and simple solution. </w:t>
      </w:r>
      <w:r w:rsidR="006326FE">
        <w:t>Having said that</w:t>
      </w:r>
      <w:r w:rsidR="009F0557">
        <w:t xml:space="preserve">, </w:t>
      </w:r>
      <w:r w:rsidR="008833E1">
        <w:t>the t</w:t>
      </w:r>
      <w:r w:rsidR="00BB0668">
        <w:t xml:space="preserve">riggering of </w:t>
      </w:r>
      <w:r w:rsidR="001852E6">
        <w:t xml:space="preserve">LTM configuration </w:t>
      </w:r>
      <w:r w:rsidR="0059090F">
        <w:t>is up to network implementation</w:t>
      </w:r>
      <w:r w:rsidR="00321DE7">
        <w:t xml:space="preserve"> and there is no re</w:t>
      </w:r>
      <w:r w:rsidR="001375A8">
        <w:t xml:space="preserve">quirement to </w:t>
      </w:r>
      <w:r w:rsidR="005B4FB2">
        <w:t>use any measurements to configure LTM</w:t>
      </w:r>
      <w:r w:rsidR="00FF28A3">
        <w:t xml:space="preserve">. </w:t>
      </w:r>
      <w:r>
        <w:t>Thus, we propose:</w:t>
      </w:r>
    </w:p>
    <w:p w14:paraId="67233AF2" w14:textId="6B27ABC9" w:rsidR="00091DE5" w:rsidRDefault="00091DE5" w:rsidP="00091DE5">
      <w:pPr>
        <w:pStyle w:val="Proposal"/>
        <w:ind w:left="1304" w:hanging="1304"/>
      </w:pPr>
      <w:bookmarkStart w:id="16" w:name="_Toc118411436"/>
      <w:bookmarkStart w:id="17" w:name="_Toc127478414"/>
      <w:r>
        <w:t xml:space="preserve">The </w:t>
      </w:r>
      <w:r w:rsidR="00B9402A">
        <w:t xml:space="preserve">network may determine to configure </w:t>
      </w:r>
      <w:r>
        <w:t>LTM candidate cell</w:t>
      </w:r>
      <w:r w:rsidR="00B9402A">
        <w:t>s</w:t>
      </w:r>
      <w:r>
        <w:t xml:space="preserve"> </w:t>
      </w:r>
      <w:proofErr w:type="spellStart"/>
      <w:r w:rsidR="00B9402A">
        <w:t>base don</w:t>
      </w:r>
      <w:proofErr w:type="spellEnd"/>
      <w:r w:rsidR="00B9402A">
        <w:t xml:space="preserve"> RRC </w:t>
      </w:r>
      <w:r>
        <w:t>measurement</w:t>
      </w:r>
      <w:r w:rsidR="00B9402A">
        <w:t xml:space="preserve"> reports</w:t>
      </w:r>
      <w:r>
        <w:t>.</w:t>
      </w:r>
      <w:bookmarkEnd w:id="16"/>
      <w:bookmarkEnd w:id="17"/>
    </w:p>
    <w:p w14:paraId="3FE28D47" w14:textId="77777777" w:rsidR="00091DE5" w:rsidRDefault="00091DE5" w:rsidP="00091DE5">
      <w:pPr>
        <w:pStyle w:val="BodyText"/>
      </w:pPr>
    </w:p>
    <w:p w14:paraId="5140A160" w14:textId="25A83234" w:rsidR="00EE4F09" w:rsidRDefault="00EE4F09" w:rsidP="00EE4F09">
      <w:pPr>
        <w:pStyle w:val="Heading2"/>
      </w:pPr>
      <w:r>
        <w:t>2.</w:t>
      </w:r>
      <w:r w:rsidR="003455EB">
        <w:t>3</w:t>
      </w:r>
      <w:r>
        <w:tab/>
      </w:r>
      <w:r w:rsidR="00D35FFD">
        <w:t>LTM execution and completion</w:t>
      </w:r>
    </w:p>
    <w:p w14:paraId="655A38C4" w14:textId="0CB1FC5A" w:rsidR="00EE4F09" w:rsidRPr="00816793" w:rsidRDefault="00683133" w:rsidP="00683133">
      <w:pPr>
        <w:pStyle w:val="Heading3"/>
        <w:rPr>
          <w:lang w:val="en-US"/>
        </w:rPr>
      </w:pPr>
      <w:r w:rsidRPr="00816793">
        <w:rPr>
          <w:lang w:val="en-US"/>
        </w:rPr>
        <w:t>2.</w:t>
      </w:r>
      <w:r w:rsidR="003455EB">
        <w:rPr>
          <w:lang w:val="en-US"/>
        </w:rPr>
        <w:t>3</w:t>
      </w:r>
      <w:r w:rsidRPr="00816793">
        <w:rPr>
          <w:lang w:val="en-US"/>
        </w:rPr>
        <w:t>.1</w:t>
      </w:r>
      <w:r w:rsidRPr="00816793">
        <w:rPr>
          <w:lang w:val="en-US"/>
        </w:rPr>
        <w:tab/>
        <w:t>Intra-DU LTM cell switch</w:t>
      </w:r>
    </w:p>
    <w:p w14:paraId="13E67DDE" w14:textId="13DA3E3F" w:rsidR="005D4AC2" w:rsidRDefault="00816793" w:rsidP="00CF3753">
      <w:pPr>
        <w:pStyle w:val="BodyText"/>
      </w:pPr>
      <w:r>
        <w:t>RAN2</w:t>
      </w:r>
      <w:r w:rsidR="0042142E">
        <w:t>#119-e</w:t>
      </w:r>
      <w:r>
        <w:t xml:space="preserve"> agreed to support both intra-DU and inter-DU LTM </w:t>
      </w:r>
      <w:r w:rsidR="005D4AC2">
        <w:t xml:space="preserve">(as already stated in the WID). </w:t>
      </w:r>
      <w:r w:rsidR="0042142E">
        <w:t xml:space="preserve">At the same meeting, </w:t>
      </w:r>
      <w:r w:rsidR="005D4AC2">
        <w:t>RAN2 also concluded:</w:t>
      </w:r>
    </w:p>
    <w:tbl>
      <w:tblPr>
        <w:tblStyle w:val="TableGrid"/>
        <w:tblW w:w="0" w:type="auto"/>
        <w:tblLook w:val="04A0" w:firstRow="1" w:lastRow="0" w:firstColumn="1" w:lastColumn="0" w:noHBand="0" w:noVBand="1"/>
      </w:tblPr>
      <w:tblGrid>
        <w:gridCol w:w="9629"/>
      </w:tblGrid>
      <w:tr w:rsidR="00B03591" w14:paraId="5D717E25" w14:textId="77777777" w:rsidTr="00B03591">
        <w:tc>
          <w:tcPr>
            <w:tcW w:w="9629" w:type="dxa"/>
          </w:tcPr>
          <w:p w14:paraId="26C13741" w14:textId="125D5B3E" w:rsidR="00B03591" w:rsidRPr="00B03591" w:rsidRDefault="00B03591" w:rsidP="00CF3753">
            <w:pPr>
              <w:pStyle w:val="Agreement"/>
            </w:pPr>
            <w:bookmarkStart w:id="18" w:name="_Hlk127352934"/>
            <w:r w:rsidRPr="003F3BBB">
              <w:lastRenderedPageBreak/>
              <w:t xml:space="preserve">The design for intra-DU and inter-DU L1/L2-based mobility should share as much commonality as </w:t>
            </w:r>
            <w:r>
              <w:t>reasonable</w:t>
            </w:r>
            <w:r w:rsidRPr="003F3BBB">
              <w:t xml:space="preserve">. </w:t>
            </w:r>
            <w:r w:rsidRPr="004915DE">
              <w:rPr>
                <w:highlight w:val="yellow"/>
              </w:rPr>
              <w:t>FFS which aspects need to be different</w:t>
            </w:r>
            <w:bookmarkEnd w:id="18"/>
            <w:r w:rsidRPr="004915DE">
              <w:rPr>
                <w:highlight w:val="yellow"/>
              </w:rPr>
              <w:t>.</w:t>
            </w:r>
          </w:p>
        </w:tc>
      </w:tr>
    </w:tbl>
    <w:p w14:paraId="728ACB3B" w14:textId="2CF025CA" w:rsidR="00816793" w:rsidRDefault="00816793" w:rsidP="00CF3753">
      <w:pPr>
        <w:pStyle w:val="BodyText"/>
      </w:pPr>
      <w:r>
        <w:t xml:space="preserve"> </w:t>
      </w:r>
    </w:p>
    <w:p w14:paraId="1EE966B0" w14:textId="2D24F566" w:rsidR="002E271E" w:rsidRDefault="00B03591" w:rsidP="00CF3753">
      <w:pPr>
        <w:pStyle w:val="BodyText"/>
      </w:pPr>
      <w:r>
        <w:t xml:space="preserve">While we acknowledge the above RAN2 agreement, </w:t>
      </w:r>
      <w:r w:rsidR="007C5A0E">
        <w:t xml:space="preserve">it is anyway expected </w:t>
      </w:r>
      <w:r w:rsidR="00DD5301">
        <w:t xml:space="preserve">that </w:t>
      </w:r>
      <w:r w:rsidR="00956F25">
        <w:t xml:space="preserve">the intra-DU case </w:t>
      </w:r>
      <w:r w:rsidR="00EF608C">
        <w:t>provide</w:t>
      </w:r>
      <w:r w:rsidR="00DD5301">
        <w:t>s</w:t>
      </w:r>
      <w:r w:rsidR="00EF608C">
        <w:t xml:space="preserve"> </w:t>
      </w:r>
      <w:r w:rsidR="00DD5301">
        <w:t xml:space="preserve">typically </w:t>
      </w:r>
      <w:r w:rsidR="00EF608C">
        <w:t>shorte</w:t>
      </w:r>
      <w:r w:rsidR="00DD5301">
        <w:t xml:space="preserve">r </w:t>
      </w:r>
      <w:r w:rsidR="00EF608C">
        <w:t>latency and interruption time</w:t>
      </w:r>
      <w:r w:rsidR="00B012B0">
        <w:t xml:space="preserve"> </w:t>
      </w:r>
      <w:r w:rsidR="00BA178A">
        <w:t>th</w:t>
      </w:r>
      <w:r w:rsidR="00A0583E">
        <w:t xml:space="preserve">an the </w:t>
      </w:r>
      <w:r w:rsidR="00B012B0">
        <w:t>inter-DU case for LTM cell switch</w:t>
      </w:r>
      <w:r w:rsidR="00826977">
        <w:t>.</w:t>
      </w:r>
      <w:r w:rsidR="00EF608C">
        <w:t xml:space="preserve"> </w:t>
      </w:r>
      <w:r w:rsidR="00634F6F">
        <w:t>This is a</w:t>
      </w:r>
      <w:r w:rsidR="00B012B0">
        <w:t xml:space="preserve">t least </w:t>
      </w:r>
      <w:r w:rsidR="00634F6F">
        <w:t xml:space="preserve">clear </w:t>
      </w:r>
      <w:r w:rsidR="00EF608C">
        <w:t xml:space="preserve">since </w:t>
      </w:r>
      <w:r w:rsidR="00CB0B4A">
        <w:t>no RLC re-establishment is needed and only a partial MAC reset is performed</w:t>
      </w:r>
      <w:r w:rsidR="007C5A0E">
        <w:t xml:space="preserve"> for intra-DU</w:t>
      </w:r>
      <w:r w:rsidR="00DF56BC">
        <w:t xml:space="preserve">. </w:t>
      </w:r>
      <w:r w:rsidR="00DB2F3F">
        <w:t>Further</w:t>
      </w:r>
      <w:r w:rsidR="00DF56BC">
        <w:t xml:space="preserve">, we </w:t>
      </w:r>
      <w:r w:rsidR="006D1EFC">
        <w:t>think</w:t>
      </w:r>
      <w:r w:rsidR="00DF56BC">
        <w:t xml:space="preserve"> </w:t>
      </w:r>
      <w:r w:rsidR="002749F2">
        <w:t>that the interruption time can be even further reduced at least for intra-DU</w:t>
      </w:r>
      <w:r w:rsidR="008505D6">
        <w:t>,</w:t>
      </w:r>
      <w:r w:rsidR="002749F2">
        <w:t xml:space="preserve"> by providing </w:t>
      </w:r>
      <w:r w:rsidR="00C82412">
        <w:t xml:space="preserve">in the LTM cell switch command some </w:t>
      </w:r>
      <w:r w:rsidR="002749F2">
        <w:t>additional</w:t>
      </w:r>
      <w:r w:rsidR="00B76A44">
        <w:t xml:space="preserve"> information to the UE (</w:t>
      </w:r>
      <w:proofErr w:type="gramStart"/>
      <w:r w:rsidR="00B76A44">
        <w:t>e.g.</w:t>
      </w:r>
      <w:proofErr w:type="gramEnd"/>
      <w:r w:rsidR="00B76A44">
        <w:t xml:space="preserve"> </w:t>
      </w:r>
      <w:r w:rsidR="00C82412">
        <w:t xml:space="preserve">information for </w:t>
      </w:r>
      <w:r w:rsidR="00B76A44">
        <w:t>TCI states</w:t>
      </w:r>
      <w:r w:rsidR="00C82412">
        <w:t xml:space="preserve"> to be activates and/or</w:t>
      </w:r>
      <w:r w:rsidR="00B76A44">
        <w:t xml:space="preserve"> </w:t>
      </w:r>
      <w:proofErr w:type="spellStart"/>
      <w:r w:rsidR="00B76A44">
        <w:t>SCell</w:t>
      </w:r>
      <w:proofErr w:type="spellEnd"/>
      <w:r w:rsidR="00B76A44">
        <w:t xml:space="preserve"> </w:t>
      </w:r>
      <w:r w:rsidR="00C82412">
        <w:t xml:space="preserve">to activated, </w:t>
      </w:r>
      <w:r w:rsidR="00B76A44">
        <w:t>etc.)</w:t>
      </w:r>
      <w:r w:rsidR="00C82412">
        <w:t xml:space="preserve"> related to</w:t>
      </w:r>
      <w:r w:rsidR="00B76A44">
        <w:t xml:space="preserve"> the </w:t>
      </w:r>
      <w:r w:rsidR="00C82412">
        <w:t xml:space="preserve">UE </w:t>
      </w:r>
      <w:r w:rsidR="00B76A44">
        <w:t>operation in the LTM target candidate cell</w:t>
      </w:r>
      <w:r w:rsidR="002A7248">
        <w:t>.</w:t>
      </w:r>
      <w:r w:rsidR="00C82412">
        <w:t xml:space="preserve"> </w:t>
      </w:r>
    </w:p>
    <w:p w14:paraId="1FA8555D" w14:textId="291DBCDB" w:rsidR="002A7248" w:rsidRDefault="002E271E" w:rsidP="00CF3753">
      <w:pPr>
        <w:pStyle w:val="BodyText"/>
      </w:pPr>
      <w:r>
        <w:t>Below</w:t>
      </w:r>
      <w:r w:rsidR="002A7248">
        <w:t xml:space="preserve"> we </w:t>
      </w:r>
      <w:r w:rsidR="00C82412">
        <w:t xml:space="preserve">detail </w:t>
      </w:r>
      <w:r>
        <w:t xml:space="preserve">some </w:t>
      </w:r>
      <w:r w:rsidR="002A7248">
        <w:t>example</w:t>
      </w:r>
      <w:r w:rsidR="005F34C4">
        <w:t>s</w:t>
      </w:r>
      <w:r>
        <w:t xml:space="preserve"> of such </w:t>
      </w:r>
      <w:r w:rsidRPr="002E271E">
        <w:rPr>
          <w:b/>
          <w:bCs/>
          <w:u w:val="single"/>
        </w:rPr>
        <w:t>dynamic information</w:t>
      </w:r>
      <w:r w:rsidR="00E17976">
        <w:rPr>
          <w:b/>
          <w:bCs/>
          <w:u w:val="single"/>
        </w:rPr>
        <w:t xml:space="preserve"> </w:t>
      </w:r>
      <w:r w:rsidR="00E17976" w:rsidRPr="00E17976">
        <w:t xml:space="preserve">that may </w:t>
      </w:r>
      <w:r w:rsidR="00E17976">
        <w:t xml:space="preserve">further </w:t>
      </w:r>
      <w:r w:rsidR="00E17976" w:rsidRPr="00E17976">
        <w:t xml:space="preserve">shorten the interruption </w:t>
      </w:r>
      <w:r w:rsidR="005F0B3E">
        <w:t>time</w:t>
      </w:r>
      <w:r w:rsidR="00E17976" w:rsidRPr="00E17976">
        <w:t xml:space="preserve"> for </w:t>
      </w:r>
      <w:r w:rsidR="0074609A">
        <w:t>the</w:t>
      </w:r>
      <w:r w:rsidR="00E17976" w:rsidRPr="00E17976">
        <w:t xml:space="preserve"> intra-DU</w:t>
      </w:r>
      <w:r w:rsidR="0074609A">
        <w:t xml:space="preserve"> case</w:t>
      </w:r>
      <w:r>
        <w:t>.</w:t>
      </w:r>
    </w:p>
    <w:p w14:paraId="7BCBEE1C" w14:textId="71B24C41" w:rsidR="00A70C4C" w:rsidRDefault="005F34C4" w:rsidP="008505D6">
      <w:pPr>
        <w:pStyle w:val="BodyText"/>
      </w:pPr>
      <w:r w:rsidRPr="005F34C4">
        <w:t xml:space="preserve">One example </w:t>
      </w:r>
      <w:r w:rsidR="00C27192">
        <w:t xml:space="preserve">of such dynamic information </w:t>
      </w:r>
      <w:r>
        <w:t>is</w:t>
      </w:r>
      <w:r w:rsidRPr="005F34C4">
        <w:t xml:space="preserve"> the</w:t>
      </w:r>
      <w:r w:rsidR="00B06EDC">
        <w:t xml:space="preserve"> </w:t>
      </w:r>
      <w:proofErr w:type="spellStart"/>
      <w:r w:rsidR="008505D6" w:rsidRPr="00C27192">
        <w:rPr>
          <w:b/>
          <w:bCs/>
          <w:u w:val="single"/>
        </w:rPr>
        <w:t>SCell</w:t>
      </w:r>
      <w:proofErr w:type="spellEnd"/>
      <w:r w:rsidR="008505D6" w:rsidRPr="00C27192">
        <w:rPr>
          <w:b/>
          <w:bCs/>
          <w:u w:val="single"/>
        </w:rPr>
        <w:t xml:space="preserve"> activation/deactivation state</w:t>
      </w:r>
      <w:r w:rsidR="00D74198">
        <w:t xml:space="preserve"> as discussed in the previous section. </w:t>
      </w:r>
      <w:r w:rsidR="00475E1A">
        <w:t xml:space="preserve">Without this, the </w:t>
      </w:r>
      <w:r w:rsidR="00140E2F">
        <w:t xml:space="preserve">performance of </w:t>
      </w:r>
      <w:r w:rsidR="00475E1A">
        <w:t xml:space="preserve">LTM cell switch </w:t>
      </w:r>
      <w:r w:rsidR="00C614FC">
        <w:t xml:space="preserve">procedure </w:t>
      </w:r>
      <w:r w:rsidR="00475E1A">
        <w:t xml:space="preserve">becomes </w:t>
      </w:r>
      <w:r w:rsidR="00C614FC">
        <w:t xml:space="preserve">worse than </w:t>
      </w:r>
      <w:r w:rsidR="00F9158B">
        <w:t>a legacy L3 handover</w:t>
      </w:r>
      <w:r w:rsidR="00475E1A">
        <w:t xml:space="preserve">, in which the RRCReconfiguration </w:t>
      </w:r>
      <w:r w:rsidR="00F9158B">
        <w:t xml:space="preserve">including the </w:t>
      </w:r>
      <w:proofErr w:type="spellStart"/>
      <w:r w:rsidR="00F9158B">
        <w:t>reconfigurationWithSync</w:t>
      </w:r>
      <w:proofErr w:type="spellEnd"/>
      <w:r w:rsidR="00F9158B">
        <w:t xml:space="preserve">, </w:t>
      </w:r>
      <w:r w:rsidR="00475E1A">
        <w:t xml:space="preserve">may </w:t>
      </w:r>
      <w:r w:rsidR="009554D1">
        <w:t xml:space="preserve">include </w:t>
      </w:r>
      <w:proofErr w:type="spellStart"/>
      <w:r w:rsidR="00C614FC">
        <w:t>SCell</w:t>
      </w:r>
      <w:proofErr w:type="spellEnd"/>
      <w:r w:rsidR="00C614FC">
        <w:t xml:space="preserve"> state(s) for operation in the target after the handover</w:t>
      </w:r>
      <w:r w:rsidR="009554D1">
        <w:t xml:space="preserve"> based on the latest traffic conditions</w:t>
      </w:r>
      <w:r w:rsidR="00C614FC">
        <w:t xml:space="preserve">. </w:t>
      </w:r>
      <w:r w:rsidR="009554D1">
        <w:t>Without this</w:t>
      </w:r>
      <w:r w:rsidR="00C614FC">
        <w:t xml:space="preserve">, the alternative would have been to first let the UE move to the target </w:t>
      </w:r>
      <w:r w:rsidR="009554D1">
        <w:t xml:space="preserve">candidate cell </w:t>
      </w:r>
      <w:r w:rsidR="00EE5657">
        <w:t xml:space="preserve">upon reception of a first MAC CE with </w:t>
      </w:r>
      <w:r w:rsidR="00C614FC">
        <w:t xml:space="preserve">an LTM cell switch, and, only </w:t>
      </w:r>
      <w:r w:rsidR="00EE5657">
        <w:t xml:space="preserve">after the UE is in the target cell the UE could </w:t>
      </w:r>
      <w:r w:rsidR="00C614FC">
        <w:t>receive another MAC CE for activating</w:t>
      </w:r>
      <w:r w:rsidR="00EE5657">
        <w:t xml:space="preserve">/ deactivating </w:t>
      </w:r>
      <w:proofErr w:type="spellStart"/>
      <w:r w:rsidR="00C614FC">
        <w:t>SCells</w:t>
      </w:r>
      <w:proofErr w:type="spellEnd"/>
      <w:r w:rsidR="00C614FC">
        <w:t xml:space="preserve">. Another </w:t>
      </w:r>
      <w:r w:rsidR="00EE5657">
        <w:t xml:space="preserve">possibility </w:t>
      </w:r>
      <w:r w:rsidR="00C614FC">
        <w:t xml:space="preserve">would be to rely on </w:t>
      </w:r>
      <w:proofErr w:type="spellStart"/>
      <w:r w:rsidR="00EE5657">
        <w:t>SCell</w:t>
      </w:r>
      <w:proofErr w:type="spellEnd"/>
      <w:r w:rsidR="00EE5657">
        <w:t xml:space="preserve"> state settings in </w:t>
      </w:r>
      <w:r w:rsidR="00C614FC">
        <w:t xml:space="preserve">the </w:t>
      </w:r>
      <w:r w:rsidR="00EE5657">
        <w:t xml:space="preserve">LTM </w:t>
      </w:r>
      <w:r w:rsidR="00C614FC">
        <w:t xml:space="preserve">candidate cell configuration, </w:t>
      </w:r>
      <w:r w:rsidR="00EE5657">
        <w:t xml:space="preserve">but </w:t>
      </w:r>
      <w:r w:rsidR="00C614FC">
        <w:t xml:space="preserve">as these </w:t>
      </w:r>
      <w:r w:rsidR="00EE5657">
        <w:t xml:space="preserve">LTM candidate cells </w:t>
      </w:r>
      <w:r w:rsidR="00C614FC">
        <w:t xml:space="preserve">are configured </w:t>
      </w:r>
      <w:r w:rsidR="00A70C4C">
        <w:t xml:space="preserve">much earlier than the moment of LTM execution, traffic conditions may </w:t>
      </w:r>
      <w:proofErr w:type="gramStart"/>
      <w:r w:rsidR="00A70C4C">
        <w:t>change</w:t>
      </w:r>
      <w:proofErr w:type="gramEnd"/>
      <w:r w:rsidR="00A70C4C">
        <w:t xml:space="preserve"> and it </w:t>
      </w:r>
      <w:r w:rsidR="00C614FC">
        <w:t xml:space="preserve">is probably not accurate to set </w:t>
      </w:r>
      <w:proofErr w:type="spellStart"/>
      <w:r w:rsidR="00C614FC">
        <w:t>SCell</w:t>
      </w:r>
      <w:proofErr w:type="spellEnd"/>
      <w:r w:rsidR="00C614FC">
        <w:t xml:space="preserve"> states when LTM candidate cells are being configured.</w:t>
      </w:r>
      <w:r w:rsidR="00A70C4C">
        <w:t xml:space="preserve"> Thus, the UE should be able to receive </w:t>
      </w:r>
      <w:proofErr w:type="spellStart"/>
      <w:r w:rsidR="00A70C4C">
        <w:t>SCell</w:t>
      </w:r>
      <w:proofErr w:type="spellEnd"/>
      <w:r w:rsidR="00A70C4C">
        <w:t xml:space="preserve"> state information for the LTM target candidate cell during LTM cell switch, so the performance becomes as good as in a legacy handover, from that perspective. </w:t>
      </w:r>
    </w:p>
    <w:p w14:paraId="49CEDE90" w14:textId="2422B2B9" w:rsidR="003A5726" w:rsidRDefault="00A70C4C" w:rsidP="008505D6">
      <w:pPr>
        <w:pStyle w:val="BodyText"/>
      </w:pPr>
      <w:r>
        <w:t xml:space="preserve">Another example </w:t>
      </w:r>
      <w:r w:rsidR="0008722E">
        <w:t xml:space="preserve">of </w:t>
      </w:r>
      <w:r w:rsidR="003A5726">
        <w:t xml:space="preserve">dynamic </w:t>
      </w:r>
      <w:r w:rsidR="0008722E">
        <w:t xml:space="preserve">information to be included </w:t>
      </w:r>
      <w:r w:rsidR="003A5726">
        <w:t xml:space="preserve">in the LTM cell switch command </w:t>
      </w:r>
      <w:r w:rsidR="0008722E">
        <w:t xml:space="preserve">is </w:t>
      </w:r>
      <w:r w:rsidR="0008722E" w:rsidRPr="003A5726">
        <w:rPr>
          <w:b/>
          <w:bCs/>
          <w:u w:val="single"/>
        </w:rPr>
        <w:t xml:space="preserve">information enabling the UE to determine </w:t>
      </w:r>
      <w:r w:rsidRPr="003A5726">
        <w:rPr>
          <w:b/>
          <w:bCs/>
          <w:u w:val="single"/>
        </w:rPr>
        <w:t xml:space="preserve">the TCI state(s) to be activated in the LTM target candidate cell during </w:t>
      </w:r>
      <w:r w:rsidR="003A5726" w:rsidRPr="003A5726">
        <w:rPr>
          <w:b/>
          <w:bCs/>
          <w:u w:val="single"/>
        </w:rPr>
        <w:t xml:space="preserve">the LTM </w:t>
      </w:r>
      <w:r w:rsidRPr="003A5726">
        <w:rPr>
          <w:b/>
          <w:bCs/>
          <w:u w:val="single"/>
        </w:rPr>
        <w:t>cell switch</w:t>
      </w:r>
      <w:r>
        <w:t>, in the case the UE does not perform random access during the LTM cell switch.</w:t>
      </w:r>
      <w:r w:rsidR="00057173">
        <w:t xml:space="preserve"> </w:t>
      </w:r>
      <w:r w:rsidR="003A5726">
        <w:t xml:space="preserve">Upon reception of the LTM cell switch command, the UE needs to be able to determine the TCI state to be activated in the LTM target candidate cell </w:t>
      </w:r>
      <w:proofErr w:type="gramStart"/>
      <w:r w:rsidR="003A5726">
        <w:t>e.g.</w:t>
      </w:r>
      <w:proofErr w:type="gramEnd"/>
      <w:r w:rsidR="003A5726">
        <w:t xml:space="preserve"> for transmitting on PUCCH/PUSCH and/or receive on PDCCH.</w:t>
      </w:r>
    </w:p>
    <w:p w14:paraId="45B0C660" w14:textId="5BC06FD4" w:rsidR="008505D6" w:rsidRDefault="004D1EB8" w:rsidP="008505D6">
      <w:pPr>
        <w:pStyle w:val="BodyText"/>
      </w:pPr>
      <w:r>
        <w:t xml:space="preserve">RAN1 is working on the </w:t>
      </w:r>
      <w:r w:rsidR="00F404A4">
        <w:t xml:space="preserve">exact </w:t>
      </w:r>
      <w:r>
        <w:t>content of the so called “beam indication”,</w:t>
      </w:r>
      <w:r w:rsidR="00F404A4">
        <w:t xml:space="preserve"> and </w:t>
      </w:r>
      <w:r>
        <w:t xml:space="preserve">RAN2 needs to await further progress </w:t>
      </w:r>
      <w:r w:rsidR="00C47A16">
        <w:t>before concluding</w:t>
      </w:r>
      <w:r w:rsidR="00FC581B">
        <w:t xml:space="preserve">. However, </w:t>
      </w:r>
      <w:r w:rsidR="00F404A4">
        <w:t xml:space="preserve">one can assume that some information enabling the UE to determine the TCI state to be activated in the target LTM candidate cell is needed </w:t>
      </w:r>
      <w:proofErr w:type="gramStart"/>
      <w:r w:rsidR="00F404A4">
        <w:t>e.g.</w:t>
      </w:r>
      <w:proofErr w:type="gramEnd"/>
      <w:r w:rsidR="00F404A4">
        <w:t xml:space="preserve"> SSB identifier of the SSB of the TCI state to be activated, or the TCI state identifier.</w:t>
      </w:r>
    </w:p>
    <w:p w14:paraId="0482F766" w14:textId="4CE5BDD9" w:rsidR="00D71D95" w:rsidRDefault="00C4763B" w:rsidP="00D71D95">
      <w:pPr>
        <w:pStyle w:val="Proposal"/>
      </w:pPr>
      <w:bookmarkStart w:id="19" w:name="_Toc127478415"/>
      <w:r>
        <w:t xml:space="preserve">UE may receive during LTM cell switch </w:t>
      </w:r>
      <w:r w:rsidR="00202E8B">
        <w:t xml:space="preserve">dynamic </w:t>
      </w:r>
      <w:r w:rsidR="00882092">
        <w:t xml:space="preserve">information </w:t>
      </w:r>
      <w:r>
        <w:t xml:space="preserve">on target candidate cell </w:t>
      </w:r>
      <w:proofErr w:type="gramStart"/>
      <w:r w:rsidR="00202E8B">
        <w:t>e.g.</w:t>
      </w:r>
      <w:proofErr w:type="gramEnd"/>
      <w:r w:rsidR="00202E8B">
        <w:t xml:space="preserve"> info </w:t>
      </w:r>
      <w:r w:rsidR="00882092">
        <w:t xml:space="preserve">enabling the UE to determine the </w:t>
      </w:r>
      <w:r w:rsidR="00D71D95">
        <w:t xml:space="preserve">TCI state </w:t>
      </w:r>
      <w:r w:rsidR="00882092">
        <w:t xml:space="preserve">to activate in the </w:t>
      </w:r>
      <w:r w:rsidR="000640CB">
        <w:t xml:space="preserve">target </w:t>
      </w:r>
      <w:r w:rsidR="00882092">
        <w:t xml:space="preserve">candidate </w:t>
      </w:r>
      <w:r w:rsidR="00D71D95">
        <w:t>in the LTM cell switch command</w:t>
      </w:r>
      <w:r w:rsidR="00F404A4">
        <w:t xml:space="preserve"> </w:t>
      </w:r>
      <w:r w:rsidR="00B82ADA">
        <w:t xml:space="preserve">and </w:t>
      </w:r>
      <w:proofErr w:type="spellStart"/>
      <w:r w:rsidR="00B82ADA">
        <w:t>SCell</w:t>
      </w:r>
      <w:proofErr w:type="spellEnd"/>
      <w:r w:rsidR="00B82ADA">
        <w:t xml:space="preserve"> state </w:t>
      </w:r>
      <w:r w:rsidR="00F404A4">
        <w:t>(</w:t>
      </w:r>
      <w:r w:rsidR="00366F0E">
        <w:t>at least for intra-DU</w:t>
      </w:r>
      <w:r w:rsidR="00F404A4">
        <w:t>)</w:t>
      </w:r>
      <w:r w:rsidR="00366F0E">
        <w:t>.</w:t>
      </w:r>
      <w:bookmarkEnd w:id="19"/>
      <w:r w:rsidR="00366F0E">
        <w:t xml:space="preserve"> </w:t>
      </w:r>
    </w:p>
    <w:p w14:paraId="4BE23E70" w14:textId="2485F9C1" w:rsidR="00C107B8" w:rsidRDefault="00967CDB" w:rsidP="00C107B8">
      <w:pPr>
        <w:pStyle w:val="BodyText"/>
      </w:pPr>
      <w:r>
        <w:t xml:space="preserve">It is clear the in LTM we </w:t>
      </w:r>
      <w:r w:rsidR="00C107B8">
        <w:t xml:space="preserve">aim for short latency and interruption </w:t>
      </w:r>
      <w:r w:rsidR="00031DC3">
        <w:t>time</w:t>
      </w:r>
      <w:r w:rsidR="00C107B8">
        <w:t xml:space="preserve"> during the LTM cell switch, </w:t>
      </w:r>
      <w:r w:rsidR="00901CBA">
        <w:t xml:space="preserve">and for that </w:t>
      </w:r>
      <w:r w:rsidR="00C107B8">
        <w:t>we have agreed to support</w:t>
      </w:r>
      <w:r w:rsidR="00B472F9">
        <w:t xml:space="preserve"> LTM cell switch without the need of a random access during LTM cell switch.</w:t>
      </w:r>
      <w:r w:rsidR="00C107B8">
        <w:t xml:space="preserve"> </w:t>
      </w:r>
      <w:r w:rsidR="00901CBA">
        <w:t xml:space="preserve">In that case, the </w:t>
      </w:r>
      <w:r w:rsidR="00DE5196">
        <w:t xml:space="preserve">UE </w:t>
      </w:r>
      <w:r w:rsidR="00B472F9">
        <w:t xml:space="preserve">needs to </w:t>
      </w:r>
      <w:r w:rsidR="00DE5196">
        <w:t xml:space="preserve">know the </w:t>
      </w:r>
      <w:r w:rsidR="00B472F9">
        <w:t>Timing Advance (</w:t>
      </w:r>
      <w:r w:rsidR="00DE5196">
        <w:t>TA</w:t>
      </w:r>
      <w:r w:rsidR="00B472F9">
        <w:t xml:space="preserve">) </w:t>
      </w:r>
      <w:r w:rsidR="00DE5196">
        <w:t>of the target cell</w:t>
      </w:r>
      <w:r w:rsidR="00D90487">
        <w:t xml:space="preserve"> </w:t>
      </w:r>
      <w:r w:rsidR="00B472F9">
        <w:t xml:space="preserve">during the cell </w:t>
      </w:r>
      <w:r w:rsidR="00D90487">
        <w:t>switch</w:t>
      </w:r>
      <w:r w:rsidR="00B472F9">
        <w:t xml:space="preserve"> and the first UL transmissions.</w:t>
      </w:r>
      <w:r w:rsidR="00D90487">
        <w:t xml:space="preserve"> In this scenario</w:t>
      </w:r>
      <w:r w:rsidR="00385D12">
        <w:t>,</w:t>
      </w:r>
      <w:r w:rsidR="00C107B8">
        <w:t xml:space="preserve"> the t</w:t>
      </w:r>
      <w:r w:rsidR="00C107B8" w:rsidRPr="00115883">
        <w:t xml:space="preserve">ime </w:t>
      </w:r>
      <w:r w:rsidR="00C107B8">
        <w:t>before</w:t>
      </w:r>
      <w:r w:rsidR="00C107B8" w:rsidRPr="00115883">
        <w:t xml:space="preserve"> UE performs the first DL/UL reception/ transmission on the indicated beam of the target cell</w:t>
      </w:r>
      <w:r w:rsidR="00C107B8">
        <w:t xml:space="preserve"> (</w:t>
      </w:r>
      <w:proofErr w:type="spellStart"/>
      <w:r w:rsidR="00C107B8">
        <w:t>T</w:t>
      </w:r>
      <w:r w:rsidR="00C107B8" w:rsidRPr="00EF6FA6">
        <w:rPr>
          <w:vertAlign w:val="subscript"/>
        </w:rPr>
        <w:t>first</w:t>
      </w:r>
      <w:proofErr w:type="spellEnd"/>
      <w:r w:rsidR="00C107B8" w:rsidRPr="00EF6FA6">
        <w:rPr>
          <w:vertAlign w:val="subscript"/>
        </w:rPr>
        <w:t>-data</w:t>
      </w:r>
      <w:r w:rsidR="00C107B8">
        <w:t xml:space="preserve">) </w:t>
      </w:r>
      <w:r w:rsidR="00385D12">
        <w:t xml:space="preserve">can be further reduced </w:t>
      </w:r>
      <w:r w:rsidR="00CC7B8B">
        <w:t>by providing UL grants to the UE</w:t>
      </w:r>
      <w:r w:rsidR="00681BE4">
        <w:t xml:space="preserve"> before it accesses the target cell</w:t>
      </w:r>
      <w:r w:rsidR="00D35686">
        <w:t>.</w:t>
      </w:r>
      <w:r w:rsidR="00CC7B8B">
        <w:t xml:space="preserve"> This </w:t>
      </w:r>
      <w:r w:rsidR="0077772D">
        <w:t xml:space="preserve">saves one round-trip </w:t>
      </w:r>
      <w:r w:rsidR="009B53C5">
        <w:t xml:space="preserve">(and thus a few milliseconds) </w:t>
      </w:r>
      <w:r w:rsidR="0077772D">
        <w:t>as it avoids a scheduling request</w:t>
      </w:r>
      <w:r w:rsidR="00C107B8">
        <w:t>.</w:t>
      </w:r>
    </w:p>
    <w:p w14:paraId="3AE342EA" w14:textId="4ADA257F" w:rsidR="00C107B8" w:rsidRDefault="00E74FE6" w:rsidP="00C107B8">
      <w:pPr>
        <w:pStyle w:val="BodyText"/>
      </w:pPr>
      <w:r>
        <w:t xml:space="preserve">The UL grant and dedicated preambles </w:t>
      </w:r>
      <w:r w:rsidR="003D4F1B">
        <w:t xml:space="preserve">could either be in the </w:t>
      </w:r>
      <w:r w:rsidR="00C107B8">
        <w:t xml:space="preserve">LTM candidate </w:t>
      </w:r>
      <w:r>
        <w:t xml:space="preserve">cell </w:t>
      </w:r>
      <w:r w:rsidR="00C107B8">
        <w:t xml:space="preserve">configuration or sent in the LTM cell switch command. By providing this information in LTM candidate configuration we </w:t>
      </w:r>
      <w:r w:rsidR="003D4F1B">
        <w:t xml:space="preserve">could rely on the </w:t>
      </w:r>
      <w:r w:rsidR="00C107B8">
        <w:t xml:space="preserve">RRC signalling. On the other hand, the related radio resources would need to be tied up in </w:t>
      </w:r>
      <w:r w:rsidR="003D4F1B">
        <w:t xml:space="preserve">the LTM </w:t>
      </w:r>
      <w:r w:rsidR="00C107B8">
        <w:t>candidate cells</w:t>
      </w:r>
      <w:r w:rsidR="003D4F1B">
        <w:t xml:space="preserve"> in advance, during the LTM preparation phase, and </w:t>
      </w:r>
      <w:r w:rsidR="00C107B8">
        <w:t>including those cells towards the UE will not switch</w:t>
      </w:r>
      <w:r w:rsidR="003D4F1B">
        <w:t xml:space="preserve"> to, which is a waste of resources.</w:t>
      </w:r>
    </w:p>
    <w:p w14:paraId="3B8AD9C2" w14:textId="77777777" w:rsidR="00C107B8" w:rsidRDefault="00C107B8" w:rsidP="00C107B8">
      <w:pPr>
        <w:pStyle w:val="Observation"/>
      </w:pPr>
      <w:bookmarkStart w:id="20" w:name="_Toc127478530"/>
      <w:r>
        <w:t>T</w:t>
      </w:r>
      <w:r w:rsidRPr="0009010F">
        <w:t>he time before UE performs the first DL/UL reception/ transmission on the indicated beam of the target cell</w:t>
      </w:r>
      <w:r>
        <w:t xml:space="preserve"> can be reduced by providing dedicated RACH preambles and/or configured UL grants to the UE (either in the LTM candidate configuration or in the LTM cell switch command).</w:t>
      </w:r>
      <w:bookmarkEnd w:id="20"/>
    </w:p>
    <w:p w14:paraId="3D303DE2" w14:textId="77777777" w:rsidR="00B6745D" w:rsidRDefault="00B6745D" w:rsidP="00C107B8">
      <w:pPr>
        <w:pStyle w:val="BodyText"/>
      </w:pPr>
    </w:p>
    <w:p w14:paraId="14AC95B1" w14:textId="59064392" w:rsidR="00B6745D" w:rsidRDefault="00B6745D" w:rsidP="00C107B8">
      <w:pPr>
        <w:pStyle w:val="BodyText"/>
      </w:pPr>
      <w:r>
        <w:t xml:space="preserve">Also, for the case LTM cell switch relies on a RACH, the latency can also be reduced by providing dedicated RACH preambles to the UE beforehand. </w:t>
      </w:r>
      <w:r w:rsidR="00212FE5">
        <w:t xml:space="preserve">In principle, the dedicated RACH configuration for LTM cell switch </w:t>
      </w:r>
      <w:r w:rsidR="00212FE5">
        <w:lastRenderedPageBreak/>
        <w:t xml:space="preserve">could also be provided in the LTM candidate cell configuration. However, as discussed for the case of UL grant configuration(s), that would not be efficient in terms of resource usage for the network, as that would need to be configured during the LTM preparation phase, and the time the UE executes LTM may be much alter, and not to all cells for which the resources have been configured. As there are still some open </w:t>
      </w:r>
      <w:proofErr w:type="gramStart"/>
      <w:r w:rsidR="00212FE5">
        <w:t>question</w:t>
      </w:r>
      <w:proofErr w:type="gramEnd"/>
      <w:r w:rsidR="00212FE5">
        <w:t xml:space="preserve"> regarding the LTM cell switch </w:t>
      </w:r>
      <w:r w:rsidR="002148C2">
        <w:t>relying on random access, the usage of dedicated RACH and the indication of RACH resources in the LTM cell switch command may be left FFS.</w:t>
      </w:r>
    </w:p>
    <w:p w14:paraId="58D0BDA5" w14:textId="7EC2DD31" w:rsidR="00C107B8" w:rsidRDefault="00C107B8" w:rsidP="00C107B8">
      <w:pPr>
        <w:pStyle w:val="BodyText"/>
      </w:pPr>
      <w:r>
        <w:t>We propose:</w:t>
      </w:r>
    </w:p>
    <w:p w14:paraId="59DE7F9E" w14:textId="34AFA1EF" w:rsidR="00A2509A" w:rsidRDefault="00FC581B" w:rsidP="00B6745D">
      <w:pPr>
        <w:pStyle w:val="Proposal"/>
      </w:pPr>
      <w:bookmarkStart w:id="21" w:name="_Toc127478416"/>
      <w:r>
        <w:t xml:space="preserve">UE may receive an </w:t>
      </w:r>
      <w:r w:rsidR="00C107B8">
        <w:t>UL grant in LTM cell switch command.</w:t>
      </w:r>
      <w:r w:rsidR="00B6745D">
        <w:t xml:space="preserve"> FFS include information about </w:t>
      </w:r>
      <w:r w:rsidR="00A2509A">
        <w:t>dedicated RACH configuration</w:t>
      </w:r>
      <w:r w:rsidR="002148C2">
        <w:t xml:space="preserve"> for LTM execution.</w:t>
      </w:r>
      <w:bookmarkEnd w:id="21"/>
    </w:p>
    <w:p w14:paraId="1CD7440C" w14:textId="7C671997" w:rsidR="00CA1ACA" w:rsidRDefault="00DD2533" w:rsidP="00DD2533">
      <w:pPr>
        <w:pStyle w:val="BodyText"/>
      </w:pPr>
      <w:r w:rsidRPr="00DD2533">
        <w:t xml:space="preserve">In the discussion above about TA management and potential impact, we noted that one of the solutions studied by RAN1 is to provide the timing advance </w:t>
      </w:r>
      <w:r>
        <w:t>from the source cell</w:t>
      </w:r>
      <w:r w:rsidR="00CA1ACA">
        <w:t xml:space="preserve">, </w:t>
      </w:r>
      <w:r w:rsidRPr="00DD2533">
        <w:t xml:space="preserve">in the LTM cell switch command. </w:t>
      </w:r>
      <w:r w:rsidR="00CA1ACA">
        <w:t>For the intra-DU case, this value can be provided without any inter-node signalling</w:t>
      </w:r>
      <w:r w:rsidR="005D3CA0">
        <w:t xml:space="preserve"> support.</w:t>
      </w:r>
    </w:p>
    <w:p w14:paraId="4B6662A7" w14:textId="1807A1CB" w:rsidR="002129EF" w:rsidRDefault="002129EF" w:rsidP="002129EF">
      <w:pPr>
        <w:pStyle w:val="Observation"/>
      </w:pPr>
      <w:bookmarkStart w:id="22" w:name="_Toc127478531"/>
      <w:r>
        <w:t>A TA value may be included in the LTM cell switch command</w:t>
      </w:r>
      <w:r w:rsidR="00E40756">
        <w:t>. RAN2 needs to await RAN1 conclusion on TA management.</w:t>
      </w:r>
      <w:bookmarkEnd w:id="22"/>
    </w:p>
    <w:p w14:paraId="311BD308" w14:textId="77777777" w:rsidR="00C04F7A" w:rsidRDefault="00C04F7A" w:rsidP="00CF3753">
      <w:pPr>
        <w:pStyle w:val="BodyText"/>
      </w:pPr>
    </w:p>
    <w:p w14:paraId="0B7D7A22" w14:textId="3ADAA623" w:rsidR="00C04F7A" w:rsidRDefault="00C04F7A" w:rsidP="00C04F7A">
      <w:pPr>
        <w:pStyle w:val="Heading3"/>
      </w:pPr>
      <w:r>
        <w:t>2.</w:t>
      </w:r>
      <w:r w:rsidR="003455EB">
        <w:t>3</w:t>
      </w:r>
      <w:r>
        <w:t>.2</w:t>
      </w:r>
      <w:r>
        <w:tab/>
        <w:t>Inter-DU LTM cell switch</w:t>
      </w:r>
    </w:p>
    <w:p w14:paraId="79F55415" w14:textId="77777777" w:rsidR="007C3DEC" w:rsidRDefault="0051645C" w:rsidP="00CF3753">
      <w:pPr>
        <w:pStyle w:val="BodyText"/>
      </w:pPr>
      <w:r>
        <w:t xml:space="preserve">The discussion above shows that there is some </w:t>
      </w:r>
      <w:r w:rsidR="007C3DEC" w:rsidRPr="007C3DEC">
        <w:rPr>
          <w:b/>
          <w:bCs/>
          <w:u w:val="single"/>
        </w:rPr>
        <w:t xml:space="preserve">dynamic </w:t>
      </w:r>
      <w:r w:rsidRPr="007C3DEC">
        <w:rPr>
          <w:b/>
          <w:bCs/>
          <w:u w:val="single"/>
        </w:rPr>
        <w:t>information</w:t>
      </w:r>
      <w:r>
        <w:t xml:space="preserve"> </w:t>
      </w:r>
      <w:r w:rsidR="00B37812">
        <w:t>that can be provided in the LTM cell switch command</w:t>
      </w:r>
      <w:r w:rsidR="00C63C04">
        <w:t>,</w:t>
      </w:r>
      <w:r w:rsidR="00B37812">
        <w:t xml:space="preserve"> at least for the intra-DU case</w:t>
      </w:r>
      <w:r w:rsidR="00C63C04">
        <w:t xml:space="preserve">, which reduces the interruption time for </w:t>
      </w:r>
      <w:r w:rsidR="00854FBE">
        <w:t>LTM</w:t>
      </w:r>
      <w:r w:rsidR="00B37812">
        <w:t>.</w:t>
      </w:r>
      <w:r w:rsidR="00854FBE">
        <w:t xml:space="preserve"> </w:t>
      </w:r>
    </w:p>
    <w:p w14:paraId="62C37B32" w14:textId="39062167" w:rsidR="007C3DEC" w:rsidRDefault="00DA3B9F" w:rsidP="00DA3B9F">
      <w:pPr>
        <w:pStyle w:val="Observation"/>
      </w:pPr>
      <w:bookmarkStart w:id="23" w:name="_Toc127478532"/>
      <w:r>
        <w:t>A</w:t>
      </w:r>
      <w:r w:rsidR="001E7741">
        <w:t>t</w:t>
      </w:r>
      <w:r>
        <w:t xml:space="preserve"> least for the intra-DU case, </w:t>
      </w:r>
      <w:r w:rsidR="00217C07">
        <w:t xml:space="preserve">there is </w:t>
      </w:r>
      <w:r>
        <w:t>d</w:t>
      </w:r>
      <w:r w:rsidRPr="00DA3B9F">
        <w:t>ynamic information that can be provided in the LTM cell switch command, which reduces the interruption time for LTM</w:t>
      </w:r>
      <w:r w:rsidR="001E7741">
        <w:t>.</w:t>
      </w:r>
      <w:bookmarkEnd w:id="23"/>
    </w:p>
    <w:p w14:paraId="1FA22E3F" w14:textId="77777777" w:rsidR="00952BEC" w:rsidRDefault="00854FBE" w:rsidP="00CF3753">
      <w:pPr>
        <w:pStyle w:val="BodyText"/>
      </w:pPr>
      <w:r>
        <w:t xml:space="preserve">If the content of the LTM cell switch command </w:t>
      </w:r>
      <w:r w:rsidR="0084105F">
        <w:t xml:space="preserve">is specified to include this information, the next question is </w:t>
      </w:r>
      <w:r w:rsidR="00790591">
        <w:t>whether</w:t>
      </w:r>
      <w:r w:rsidR="00AF4ED4">
        <w:t xml:space="preserve"> and how</w:t>
      </w:r>
      <w:r w:rsidR="0084105F">
        <w:t xml:space="preserve"> the inter-DU case </w:t>
      </w:r>
      <w:r w:rsidR="00790591">
        <w:t>can also</w:t>
      </w:r>
      <w:r w:rsidR="0084105F">
        <w:t xml:space="preserve"> support </w:t>
      </w:r>
      <w:r w:rsidR="00C75A4B">
        <w:t>this</w:t>
      </w:r>
      <w:r w:rsidR="00790591">
        <w:t>.</w:t>
      </w:r>
    </w:p>
    <w:p w14:paraId="57D6B6DD" w14:textId="4CE7FC20" w:rsidR="003048E8" w:rsidRDefault="00AC74CD" w:rsidP="00CF3753">
      <w:pPr>
        <w:pStyle w:val="BodyText"/>
      </w:pPr>
      <w:r>
        <w:t xml:space="preserve">Note that </w:t>
      </w:r>
      <w:r w:rsidR="00952BEC">
        <w:t xml:space="preserve">another issue is that some of the information (TCI state, </w:t>
      </w:r>
      <w:proofErr w:type="spellStart"/>
      <w:r w:rsidR="00952BEC">
        <w:t>SCell</w:t>
      </w:r>
      <w:proofErr w:type="spellEnd"/>
      <w:r w:rsidR="00952BEC">
        <w:t xml:space="preserve"> state, etc.) is typically determined and set by the target DU, while the LTM cell switch command is to be transmitted by the source DU. In a legacy handover this is not an issue, as the preparation and the execution happen shortly after the other.</w:t>
      </w:r>
    </w:p>
    <w:p w14:paraId="4F7A7D1B" w14:textId="40FD228A" w:rsidR="00F70C9E" w:rsidRDefault="00697BD2" w:rsidP="00727348">
      <w:pPr>
        <w:pStyle w:val="BodyText"/>
      </w:pPr>
      <w:r>
        <w:t xml:space="preserve">As we also </w:t>
      </w:r>
      <w:r w:rsidR="00E8683A">
        <w:t>expressed</w:t>
      </w:r>
      <w:r>
        <w:t xml:space="preserve"> in</w:t>
      </w:r>
      <w:r w:rsidR="009B4158">
        <w:t xml:space="preserve"> previous contribution</w:t>
      </w:r>
      <w:r w:rsidR="00E8683A">
        <w:t>s</w:t>
      </w:r>
      <w:r w:rsidR="00727348">
        <w:t>, we see</w:t>
      </w:r>
      <w:r w:rsidR="004F34C5">
        <w:t xml:space="preserve"> two main s</w:t>
      </w:r>
      <w:r w:rsidR="0037450E">
        <w:t>ignalling approach</w:t>
      </w:r>
      <w:r w:rsidR="004F34C5">
        <w:t>es</w:t>
      </w:r>
      <w:r w:rsidR="0037450E">
        <w:t xml:space="preserve"> for execution of LTM cell switch</w:t>
      </w:r>
      <w:r w:rsidR="00B5358A">
        <w:t>, where the main difference</w:t>
      </w:r>
      <w:r w:rsidR="00927E60">
        <w:t xml:space="preserve"> between the approaches</w:t>
      </w:r>
      <w:r w:rsidR="00B5358A">
        <w:t xml:space="preserve"> is </w:t>
      </w:r>
      <w:r w:rsidR="00B37EB8">
        <w:t>in which</w:t>
      </w:r>
      <w:r w:rsidR="00B5358A">
        <w:t xml:space="preserve"> order </w:t>
      </w:r>
      <w:r w:rsidR="00B37EB8">
        <w:t xml:space="preserve">the serving DU </w:t>
      </w:r>
      <w:r w:rsidR="000B431C">
        <w:t xml:space="preserve">transmits the LTM cell switch command to the UE and informs the </w:t>
      </w:r>
      <w:r w:rsidR="00F70C9E">
        <w:t xml:space="preserve">target </w:t>
      </w:r>
      <w:r w:rsidR="00F5726C">
        <w:t xml:space="preserve">candidate </w:t>
      </w:r>
      <w:r w:rsidR="00F70C9E">
        <w:t>DU</w:t>
      </w:r>
      <w:r w:rsidR="00616CD5">
        <w:t xml:space="preserve"> via the CU</w:t>
      </w:r>
      <w:r w:rsidR="00F70C9E">
        <w:t xml:space="preserve"> about the execution</w:t>
      </w:r>
      <w:r w:rsidR="002D186C">
        <w:t xml:space="preserve">. </w:t>
      </w:r>
      <w:r w:rsidR="005B2B14">
        <w:t xml:space="preserve">We are aware these are somewhat RAN3 issues, but it seems relevant to discuss them </w:t>
      </w:r>
      <w:proofErr w:type="gramStart"/>
      <w:r w:rsidR="005B2B14">
        <w:t>here</w:t>
      </w:r>
      <w:proofErr w:type="gramEnd"/>
      <w:r w:rsidR="005B2B14">
        <w:t xml:space="preserve"> so we understand the impact to the design of the LTM cell switch command. </w:t>
      </w:r>
      <w:r w:rsidR="00F3008D">
        <w:t>If we acknowledge that the</w:t>
      </w:r>
      <w:r w:rsidR="00E0369C">
        <w:t>re is</w:t>
      </w:r>
      <w:r w:rsidR="007C3DEC">
        <w:t xml:space="preserve"> </w:t>
      </w:r>
      <w:r w:rsidR="007C3DEC" w:rsidRPr="007C3DEC">
        <w:rPr>
          <w:b/>
          <w:bCs/>
          <w:u w:val="single"/>
        </w:rPr>
        <w:t xml:space="preserve">dynamic </w:t>
      </w:r>
      <w:r w:rsidR="00CC6089" w:rsidRPr="007C3DEC">
        <w:rPr>
          <w:b/>
          <w:bCs/>
          <w:u w:val="single"/>
        </w:rPr>
        <w:t>information</w:t>
      </w:r>
      <w:r w:rsidR="00CC6089">
        <w:t xml:space="preserve"> that can be sent to the UE to speed up the LTM cell switch for the intra-DU case</w:t>
      </w:r>
      <w:r w:rsidR="008265C4">
        <w:t>, the two approaches provide different level of supporting this information also for the inter-DU case.</w:t>
      </w:r>
    </w:p>
    <w:p w14:paraId="55F5C09F" w14:textId="6929A3EE" w:rsidR="001B5C2E" w:rsidRDefault="002D186C" w:rsidP="00F70C9E">
      <w:pPr>
        <w:pStyle w:val="BodyText"/>
        <w:numPr>
          <w:ilvl w:val="0"/>
          <w:numId w:val="38"/>
        </w:numPr>
      </w:pPr>
      <w:r w:rsidRPr="00F5726C">
        <w:rPr>
          <w:b/>
          <w:u w:val="single"/>
        </w:rPr>
        <w:t xml:space="preserve">In </w:t>
      </w:r>
      <w:r w:rsidRPr="00927E60">
        <w:rPr>
          <w:b/>
          <w:bCs/>
          <w:u w:val="single"/>
        </w:rPr>
        <w:t>approach 1</w:t>
      </w:r>
      <w:r w:rsidR="00D37BC2" w:rsidRPr="00F5726C">
        <w:rPr>
          <w:b/>
          <w:bCs/>
          <w:u w:val="single"/>
        </w:rPr>
        <w:t xml:space="preserve"> </w:t>
      </w:r>
      <w:r w:rsidR="00F5726C" w:rsidRPr="00F5726C">
        <w:rPr>
          <w:b/>
          <w:bCs/>
          <w:u w:val="single"/>
        </w:rPr>
        <w:t>–</w:t>
      </w:r>
      <w:r w:rsidR="00D37BC2" w:rsidRPr="00F5726C">
        <w:rPr>
          <w:b/>
          <w:bCs/>
          <w:u w:val="single"/>
        </w:rPr>
        <w:t xml:space="preserve"> </w:t>
      </w:r>
      <w:r w:rsidR="00F5726C" w:rsidRPr="00F5726C">
        <w:rPr>
          <w:b/>
          <w:bCs/>
          <w:u w:val="single"/>
        </w:rPr>
        <w:t xml:space="preserve">LTM </w:t>
      </w:r>
      <w:r w:rsidR="00D37BC2" w:rsidRPr="00F5726C">
        <w:rPr>
          <w:b/>
          <w:bCs/>
          <w:u w:val="single"/>
        </w:rPr>
        <w:t>triggering without target candidate DU involvement</w:t>
      </w:r>
      <w:r w:rsidRPr="00927E60">
        <w:rPr>
          <w:b/>
          <w:bCs/>
        </w:rPr>
        <w:t xml:space="preserve">, </w:t>
      </w:r>
      <w:r w:rsidR="00F70C9E" w:rsidRPr="00F5726C">
        <w:t>the serving DU f</w:t>
      </w:r>
      <w:r w:rsidR="00CB5B22" w:rsidRPr="00F5726C">
        <w:t>irst transmits the LTM cell switch command</w:t>
      </w:r>
      <w:r w:rsidR="00616CD5" w:rsidRPr="00F5726C">
        <w:t xml:space="preserve"> to the UE</w:t>
      </w:r>
      <w:r w:rsidR="00CB5B22">
        <w:t xml:space="preserve">, and only after that, it indicates the execution to the </w:t>
      </w:r>
      <w:r w:rsidR="00616CD5">
        <w:t xml:space="preserve">target </w:t>
      </w:r>
      <w:r w:rsidR="0072352A">
        <w:t xml:space="preserve">candidate </w:t>
      </w:r>
      <w:r w:rsidR="00616CD5">
        <w:t>DU via the CU</w:t>
      </w:r>
      <w:r w:rsidR="00CB5B22">
        <w:t>.</w:t>
      </w:r>
    </w:p>
    <w:p w14:paraId="08ED3CCD" w14:textId="634DCA25" w:rsidR="00F70C9E" w:rsidRDefault="00F70C9E">
      <w:pPr>
        <w:pStyle w:val="BodyText"/>
        <w:numPr>
          <w:ilvl w:val="0"/>
          <w:numId w:val="38"/>
        </w:numPr>
      </w:pPr>
      <w:r w:rsidRPr="00927E60">
        <w:rPr>
          <w:b/>
          <w:bCs/>
        </w:rPr>
        <w:t xml:space="preserve">In </w:t>
      </w:r>
      <w:r w:rsidRPr="00927E60">
        <w:rPr>
          <w:b/>
          <w:bCs/>
          <w:u w:val="single"/>
        </w:rPr>
        <w:t>approach 2</w:t>
      </w:r>
      <w:r w:rsidR="00F5726C">
        <w:rPr>
          <w:b/>
          <w:bCs/>
          <w:u w:val="single"/>
        </w:rPr>
        <w:t xml:space="preserve"> </w:t>
      </w:r>
      <w:r w:rsidR="00F5726C" w:rsidRPr="00F5726C">
        <w:rPr>
          <w:b/>
          <w:bCs/>
          <w:u w:val="single"/>
        </w:rPr>
        <w:t>– LTM triggering with target candidate DU involvement</w:t>
      </w:r>
      <w:r w:rsidRPr="00927E60">
        <w:rPr>
          <w:b/>
          <w:bCs/>
        </w:rPr>
        <w:t xml:space="preserve">, the </w:t>
      </w:r>
      <w:r w:rsidR="0059559A" w:rsidRPr="00927E60">
        <w:rPr>
          <w:b/>
          <w:bCs/>
        </w:rPr>
        <w:t xml:space="preserve">serving DU first indicates the execution to the </w:t>
      </w:r>
      <w:r w:rsidR="00616CD5" w:rsidRPr="00927E60">
        <w:rPr>
          <w:b/>
          <w:bCs/>
        </w:rPr>
        <w:t>target DU</w:t>
      </w:r>
      <w:r w:rsidR="00616CD5">
        <w:t xml:space="preserve"> via the CU</w:t>
      </w:r>
      <w:r w:rsidR="0059559A">
        <w:t xml:space="preserve"> and only after it has received a response from </w:t>
      </w:r>
      <w:r w:rsidR="00616CD5">
        <w:t xml:space="preserve">target </w:t>
      </w:r>
      <w:r w:rsidR="0072352A">
        <w:t xml:space="preserve">candidate </w:t>
      </w:r>
      <w:r w:rsidR="00616CD5">
        <w:t>DU via the CU, it transmits the LTM cell switch command to the UE.</w:t>
      </w:r>
    </w:p>
    <w:p w14:paraId="3236201B" w14:textId="7F30C288" w:rsidR="00616CD5" w:rsidRDefault="00ED664D" w:rsidP="00616CD5">
      <w:pPr>
        <w:pStyle w:val="BodyText"/>
      </w:pPr>
      <w:r>
        <w:t xml:space="preserve">The signalling flows for these two approaches are illustrated in </w:t>
      </w:r>
      <w:r w:rsidR="00755700">
        <w:fldChar w:fldCharType="begin"/>
      </w:r>
      <w:r w:rsidR="00755700">
        <w:instrText xml:space="preserve"> REF _Ref127443536 \h </w:instrText>
      </w:r>
      <w:r w:rsidR="00755700">
        <w:fldChar w:fldCharType="separate"/>
      </w:r>
      <w:r w:rsidR="00755700">
        <w:t xml:space="preserve">Figure </w:t>
      </w:r>
      <w:r w:rsidR="00755700">
        <w:rPr>
          <w:noProof/>
        </w:rPr>
        <w:t>5</w:t>
      </w:r>
      <w:r w:rsidR="00755700">
        <w:fldChar w:fldCharType="end"/>
      </w:r>
      <w:r w:rsidR="00755700">
        <w:t xml:space="preserve"> and </w:t>
      </w:r>
      <w:r w:rsidR="00755700">
        <w:fldChar w:fldCharType="begin"/>
      </w:r>
      <w:r w:rsidR="00755700">
        <w:instrText xml:space="preserve"> REF _Ref126234846 \h </w:instrText>
      </w:r>
      <w:r w:rsidR="00755700">
        <w:fldChar w:fldCharType="separate"/>
      </w:r>
      <w:r w:rsidR="00755700">
        <w:t xml:space="preserve">Figure </w:t>
      </w:r>
      <w:r w:rsidR="00755700">
        <w:rPr>
          <w:noProof/>
        </w:rPr>
        <w:t>6</w:t>
      </w:r>
      <w:r w:rsidR="00755700">
        <w:fldChar w:fldCharType="end"/>
      </w:r>
      <w:r>
        <w:t xml:space="preserve"> below.</w:t>
      </w:r>
    </w:p>
    <w:p w14:paraId="502473D0" w14:textId="77777777" w:rsidR="0031105E" w:rsidRDefault="0031105E" w:rsidP="00616CD5">
      <w:pPr>
        <w:pStyle w:val="BodyText"/>
      </w:pPr>
    </w:p>
    <w:p w14:paraId="1AC1D191" w14:textId="77777777" w:rsidR="00ED664D" w:rsidRDefault="00ED664D" w:rsidP="00ED664D">
      <w:pPr>
        <w:pStyle w:val="BodyText"/>
      </w:pPr>
      <w:r>
        <w:rPr>
          <w:noProof/>
        </w:rPr>
        <w:lastRenderedPageBreak/>
        <w:drawing>
          <wp:inline distT="0" distB="0" distL="0" distR="0" wp14:anchorId="1B03DD1C" wp14:editId="7E464319">
            <wp:extent cx="6114415" cy="2941955"/>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4415" cy="2941955"/>
                    </a:xfrm>
                    <a:prstGeom prst="rect">
                      <a:avLst/>
                    </a:prstGeom>
                    <a:noFill/>
                    <a:ln>
                      <a:noFill/>
                    </a:ln>
                  </pic:spPr>
                </pic:pic>
              </a:graphicData>
            </a:graphic>
          </wp:inline>
        </w:drawing>
      </w:r>
    </w:p>
    <w:p w14:paraId="189158AE" w14:textId="4C33BBF4" w:rsidR="00ED664D" w:rsidRDefault="00ED664D" w:rsidP="00ED664D">
      <w:pPr>
        <w:pStyle w:val="Caption"/>
      </w:pPr>
      <w:bookmarkStart w:id="24" w:name="_Ref127443536"/>
      <w:r>
        <w:t xml:space="preserve">Figure </w:t>
      </w:r>
      <w:fldSimple w:instr=" SEQ Figure \* ARABIC ">
        <w:r w:rsidR="00755700">
          <w:rPr>
            <w:noProof/>
          </w:rPr>
          <w:t>5</w:t>
        </w:r>
      </w:fldSimple>
      <w:bookmarkEnd w:id="24"/>
      <w:r>
        <w:t>. Approach 1 for LTM cell switch procedure</w:t>
      </w:r>
      <w:r w:rsidR="007A0D4A">
        <w:t xml:space="preserve"> (</w:t>
      </w:r>
      <w:r w:rsidR="0009243C">
        <w:t>L</w:t>
      </w:r>
      <w:r w:rsidR="0009243C">
        <w:rPr>
          <w:rFonts w:ascii="Arial" w:hAnsi="Arial"/>
          <w:bCs/>
          <w:lang w:eastAsia="zh-CN"/>
        </w:rPr>
        <w:t xml:space="preserve">TM </w:t>
      </w:r>
      <w:r w:rsidR="003F1201">
        <w:t xml:space="preserve">triggering </w:t>
      </w:r>
      <w:r w:rsidR="007A0D4A">
        <w:t>wi</w:t>
      </w:r>
      <w:r w:rsidR="003F1201">
        <w:t xml:space="preserve">thout target candidate DU </w:t>
      </w:r>
      <w:r w:rsidR="00D35ED5">
        <w:t>involvement)</w:t>
      </w:r>
    </w:p>
    <w:p w14:paraId="34E024BB" w14:textId="5CB842B2" w:rsidR="00ED664D" w:rsidRDefault="00ED664D" w:rsidP="00616CD5">
      <w:pPr>
        <w:pStyle w:val="BodyText"/>
      </w:pPr>
    </w:p>
    <w:p w14:paraId="4C33DF3A" w14:textId="77777777" w:rsidR="003D4840" w:rsidRDefault="003D4840" w:rsidP="003D4840">
      <w:pPr>
        <w:pStyle w:val="BodyText"/>
      </w:pPr>
      <w:r>
        <w:rPr>
          <w:noProof/>
        </w:rPr>
        <w:drawing>
          <wp:inline distT="0" distB="0" distL="0" distR="0" wp14:anchorId="2471C59D" wp14:editId="3BB6DF98">
            <wp:extent cx="6122670" cy="298958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2670" cy="2989580"/>
                    </a:xfrm>
                    <a:prstGeom prst="rect">
                      <a:avLst/>
                    </a:prstGeom>
                    <a:noFill/>
                    <a:ln>
                      <a:noFill/>
                    </a:ln>
                  </pic:spPr>
                </pic:pic>
              </a:graphicData>
            </a:graphic>
          </wp:inline>
        </w:drawing>
      </w:r>
    </w:p>
    <w:p w14:paraId="7D078477" w14:textId="7B6FD355" w:rsidR="003D4840" w:rsidRDefault="003D4840" w:rsidP="003D4840">
      <w:pPr>
        <w:pStyle w:val="Caption"/>
      </w:pPr>
      <w:bookmarkStart w:id="25" w:name="_Ref126234846"/>
      <w:r>
        <w:t xml:space="preserve">Figure </w:t>
      </w:r>
      <w:fldSimple w:instr=" SEQ Figure \* ARABIC ">
        <w:r w:rsidR="00755700">
          <w:rPr>
            <w:noProof/>
          </w:rPr>
          <w:t>6</w:t>
        </w:r>
      </w:fldSimple>
      <w:bookmarkEnd w:id="25"/>
      <w:r>
        <w:t>. Approach 2 for LTM cell switch procedure</w:t>
      </w:r>
      <w:r w:rsidR="00D35ED5">
        <w:t xml:space="preserve"> (</w:t>
      </w:r>
      <w:r w:rsidR="0009243C">
        <w:t xml:space="preserve">LTM </w:t>
      </w:r>
      <w:r w:rsidR="00D35ED5">
        <w:t>triggering with target candidate DU involvement)</w:t>
      </w:r>
    </w:p>
    <w:p w14:paraId="762B8206" w14:textId="681899A0" w:rsidR="000C1429" w:rsidRDefault="00663E94" w:rsidP="00616CD5">
      <w:pPr>
        <w:pStyle w:val="BodyText"/>
      </w:pPr>
      <w:r>
        <w:t xml:space="preserve">In approach </w:t>
      </w:r>
      <w:r w:rsidR="00374980">
        <w:t>2</w:t>
      </w:r>
      <w:r>
        <w:t xml:space="preserve">, the triggering of LTM cell switch </w:t>
      </w:r>
      <w:r w:rsidR="005C12B9">
        <w:t xml:space="preserve">may </w:t>
      </w:r>
      <w:r>
        <w:t xml:space="preserve">be </w:t>
      </w:r>
      <w:r w:rsidR="00374980">
        <w:t>somewhat delayed compared to approach 1</w:t>
      </w:r>
      <w:r>
        <w:t>, a</w:t>
      </w:r>
      <w:r w:rsidR="00374980">
        <w:t>t least if</w:t>
      </w:r>
      <w:r>
        <w:t xml:space="preserve"> the serving DU </w:t>
      </w:r>
      <w:r w:rsidR="00374980">
        <w:t xml:space="preserve">in approach 2 waits for the response from the target </w:t>
      </w:r>
      <w:r w:rsidR="008D61A4">
        <w:t xml:space="preserve">candidate </w:t>
      </w:r>
      <w:r w:rsidR="00374980">
        <w:t>DU via CU before transmitting the LTM cell switch command.</w:t>
      </w:r>
      <w:r w:rsidR="005C12B9">
        <w:t xml:space="preserve"> Some benefits of this approach </w:t>
      </w:r>
      <w:proofErr w:type="gramStart"/>
      <w:r w:rsidR="005C12B9">
        <w:t>are:</w:t>
      </w:r>
      <w:proofErr w:type="gramEnd"/>
      <w:r w:rsidR="005C12B9">
        <w:t xml:space="preserve"> possibility for</w:t>
      </w:r>
      <w:r w:rsidR="001458C2">
        <w:t xml:space="preserve"> </w:t>
      </w:r>
      <w:r w:rsidR="008D61A4">
        <w:t xml:space="preserve">the CU and target candidate DU </w:t>
      </w:r>
      <w:r w:rsidR="005C12B9">
        <w:t xml:space="preserve">to </w:t>
      </w:r>
      <w:r w:rsidR="00215F30">
        <w:t>potentially reject execution</w:t>
      </w:r>
      <w:r w:rsidR="005C12B9">
        <w:t xml:space="preserve">; and </w:t>
      </w:r>
      <w:r w:rsidR="00B2629E">
        <w:t xml:space="preserve">possibility to </w:t>
      </w:r>
      <w:r w:rsidR="006D6808">
        <w:t xml:space="preserve">include </w:t>
      </w:r>
      <w:r w:rsidR="006D6808" w:rsidRPr="001E7741">
        <w:rPr>
          <w:b/>
          <w:u w:val="single"/>
        </w:rPr>
        <w:t>dynamic information</w:t>
      </w:r>
      <w:r w:rsidR="006D6808">
        <w:t xml:space="preserve"> in the LTM cell swi</w:t>
      </w:r>
      <w:r w:rsidR="00306CE6">
        <w:t xml:space="preserve">tch command, </w:t>
      </w:r>
      <w:r w:rsidR="002F3BEF">
        <w:t xml:space="preserve">which should not be decided </w:t>
      </w:r>
      <w:r w:rsidR="00681686">
        <w:t>by the serving DU when it triggers LTM execution.</w:t>
      </w:r>
    </w:p>
    <w:p w14:paraId="3CCACBBB" w14:textId="6419922F" w:rsidR="003D0EDA" w:rsidRDefault="000C1429" w:rsidP="00616CD5">
      <w:pPr>
        <w:pStyle w:val="BodyText"/>
      </w:pPr>
      <w:r>
        <w:t>I</w:t>
      </w:r>
      <w:r w:rsidR="00F15A06">
        <w:t xml:space="preserve">n approach 1, </w:t>
      </w:r>
      <w:r>
        <w:t xml:space="preserve">on the other hand, </w:t>
      </w:r>
      <w:r w:rsidR="00F15A06">
        <w:t xml:space="preserve">the information </w:t>
      </w:r>
      <w:r w:rsidR="00A8023B">
        <w:t xml:space="preserve">that can </w:t>
      </w:r>
      <w:r w:rsidR="001270DD">
        <w:t xml:space="preserve">provided in the LTM cell switch command </w:t>
      </w:r>
      <w:r w:rsidR="00A8023B">
        <w:t xml:space="preserve">to the UE </w:t>
      </w:r>
      <w:r w:rsidR="001270DD">
        <w:t xml:space="preserve">would be limited to the information already known by </w:t>
      </w:r>
      <w:r w:rsidR="00F15A06">
        <w:t>the serving DU</w:t>
      </w:r>
      <w:r w:rsidR="008D74DF">
        <w:t xml:space="preserve"> before </w:t>
      </w:r>
      <w:r w:rsidR="00F365A0">
        <w:t>it makes the decision to trigger LTM cell switch</w:t>
      </w:r>
      <w:r w:rsidR="00E63289">
        <w:t xml:space="preserve">, and information that is allowed to be set. We assume that in approach 1, for example, the Serving DU should not be allowed to set state related information of the target candidate DU, such as </w:t>
      </w:r>
      <w:proofErr w:type="spellStart"/>
      <w:r w:rsidR="00E63289">
        <w:t>SCell</w:t>
      </w:r>
      <w:proofErr w:type="spellEnd"/>
      <w:r w:rsidR="00E63289">
        <w:t xml:space="preserve"> state(s)</w:t>
      </w:r>
      <w:r w:rsidR="007B17D9">
        <w:t>, which would break a basic architecture principle.</w:t>
      </w:r>
    </w:p>
    <w:p w14:paraId="785BD07A" w14:textId="0C8B3F88" w:rsidR="00532471" w:rsidRPr="004C04AD" w:rsidRDefault="00532471" w:rsidP="00616CD5">
      <w:pPr>
        <w:pStyle w:val="BodyText"/>
      </w:pPr>
      <w:r>
        <w:t>Referring to the RAN2#119-e agreement: “</w:t>
      </w:r>
      <w:r w:rsidRPr="00532471">
        <w:t>The design for intra-DU and inter-DU L1/L2-based mobility should share as much commonality as reasonable. FFS which aspects need to be different</w:t>
      </w:r>
      <w:r>
        <w:t>”</w:t>
      </w:r>
      <w:r w:rsidR="0041680B">
        <w:t xml:space="preserve">, if we have an LTM cell switch command </w:t>
      </w:r>
      <w:r w:rsidR="004C04AD">
        <w:t xml:space="preserve">including the </w:t>
      </w:r>
      <w:r w:rsidR="004C04AD" w:rsidRPr="001E7741">
        <w:rPr>
          <w:b/>
          <w:bCs/>
          <w:u w:val="single"/>
        </w:rPr>
        <w:t xml:space="preserve">dynamic </w:t>
      </w:r>
      <w:r w:rsidR="004C04AD">
        <w:rPr>
          <w:b/>
          <w:bCs/>
          <w:u w:val="single"/>
        </w:rPr>
        <w:t>information</w:t>
      </w:r>
      <w:r w:rsidR="004C04AD" w:rsidRPr="004C04AD">
        <w:t xml:space="preserve"> (</w:t>
      </w:r>
      <w:r w:rsidR="004C04AD">
        <w:t>such as UL grant</w:t>
      </w:r>
      <w:r w:rsidR="00611A7D">
        <w:t xml:space="preserve"> </w:t>
      </w:r>
      <w:r w:rsidR="00B95770">
        <w:t xml:space="preserve">or TA), we think that the inter-node </w:t>
      </w:r>
      <w:r w:rsidR="00B95770">
        <w:lastRenderedPageBreak/>
        <w:t xml:space="preserve">signalling should support the inclusion </w:t>
      </w:r>
      <w:r w:rsidR="006664AC">
        <w:t xml:space="preserve">of this information also for the inter-DU case. This implies that approach 2 </w:t>
      </w:r>
      <w:r w:rsidR="005B4167">
        <w:t xml:space="preserve">for execution </w:t>
      </w:r>
      <w:r w:rsidR="009D6568">
        <w:t>(</w:t>
      </w:r>
      <w:r w:rsidR="009D6568" w:rsidRPr="00A41A0B">
        <w:t>LTM triggering with target candidate DU involvement</w:t>
      </w:r>
      <w:r w:rsidR="009F144C">
        <w:t>)</w:t>
      </w:r>
      <w:r w:rsidR="009D6568">
        <w:t xml:space="preserve"> </w:t>
      </w:r>
      <w:r w:rsidR="007B17D9">
        <w:t xml:space="preserve">should </w:t>
      </w:r>
      <w:r w:rsidR="006664AC">
        <w:t>be supported</w:t>
      </w:r>
      <w:r w:rsidR="005B4167">
        <w:t>.</w:t>
      </w:r>
    </w:p>
    <w:p w14:paraId="11CF89E9" w14:textId="3C59F679" w:rsidR="00C344F2" w:rsidRDefault="00E67413" w:rsidP="00616CD5">
      <w:pPr>
        <w:pStyle w:val="BodyText"/>
      </w:pPr>
      <w:r>
        <w:t>The discussion above</w:t>
      </w:r>
      <w:r w:rsidR="00400F44">
        <w:t xml:space="preserve"> illustrate</w:t>
      </w:r>
      <w:r w:rsidR="00806A1E">
        <w:t>s</w:t>
      </w:r>
      <w:r w:rsidR="00400F44">
        <w:t xml:space="preserve"> that there are </w:t>
      </w:r>
      <w:r w:rsidR="00A41A0B">
        <w:t xml:space="preserve">advantages to use approach 2 </w:t>
      </w:r>
      <w:r w:rsidR="00A41A0B" w:rsidRPr="00A41A0B">
        <w:t>execution (LTM triggering with target candidate DU involvement)</w:t>
      </w:r>
      <w:r w:rsidR="00A41A0B">
        <w:t>.</w:t>
      </w:r>
    </w:p>
    <w:p w14:paraId="69137FCB" w14:textId="5C11CC2F" w:rsidR="0005529D" w:rsidRDefault="0005529D" w:rsidP="0005529D">
      <w:pPr>
        <w:pStyle w:val="Observation"/>
      </w:pPr>
      <w:bookmarkStart w:id="26" w:name="_Toc127478533"/>
      <w:r>
        <w:t>Approach 2 for execution (</w:t>
      </w:r>
      <w:r w:rsidRPr="009F69C4">
        <w:t>LTM triggering with target candidate DU involvement</w:t>
      </w:r>
      <w:r>
        <w:t xml:space="preserve">) facilitates the transfer of dynamic </w:t>
      </w:r>
      <w:r w:rsidR="000E5BB8">
        <w:t xml:space="preserve">or state </w:t>
      </w:r>
      <w:r>
        <w:t xml:space="preserve">information, to be used in the LTM cell switch command, such as </w:t>
      </w:r>
      <w:proofErr w:type="spellStart"/>
      <w:r w:rsidR="0082555A">
        <w:t>SCell</w:t>
      </w:r>
      <w:proofErr w:type="spellEnd"/>
      <w:r w:rsidR="0082555A">
        <w:t xml:space="preserve"> state, </w:t>
      </w:r>
      <w:proofErr w:type="gramStart"/>
      <w:r>
        <w:t>TA</w:t>
      </w:r>
      <w:proofErr w:type="gramEnd"/>
      <w:r>
        <w:t xml:space="preserve"> and UL grant, from the target candidate DU to the serving DU.</w:t>
      </w:r>
      <w:bookmarkEnd w:id="26"/>
    </w:p>
    <w:p w14:paraId="2F16428C" w14:textId="6C67BA54" w:rsidR="00AF59AB" w:rsidRDefault="00601CFE" w:rsidP="00616CD5">
      <w:pPr>
        <w:pStyle w:val="BodyText"/>
      </w:pPr>
      <w:r>
        <w:t>As both approaches have their use and set of advantages and disadvantages</w:t>
      </w:r>
      <w:r w:rsidR="00FC299C">
        <w:t xml:space="preserve">, we think that both can </w:t>
      </w:r>
      <w:r w:rsidR="00405A49">
        <w:t xml:space="preserve">quite </w:t>
      </w:r>
      <w:r w:rsidR="00FC299C">
        <w:t>easily be supported</w:t>
      </w:r>
      <w:r w:rsidR="00405A49">
        <w:t xml:space="preserve"> by the specifications</w:t>
      </w:r>
      <w:r w:rsidR="00E51362">
        <w:t xml:space="preserve"> and which approach to use may be up to network implementation</w:t>
      </w:r>
      <w:r w:rsidR="00405A49">
        <w:t>.</w:t>
      </w:r>
    </w:p>
    <w:p w14:paraId="4F91A0B7" w14:textId="77777777" w:rsidR="0037450E" w:rsidRDefault="0037450E" w:rsidP="0037450E">
      <w:pPr>
        <w:pStyle w:val="Observation"/>
      </w:pPr>
      <w:bookmarkStart w:id="27" w:name="_Toc127478534"/>
      <w:r>
        <w:t>The interfaces could quite easily support multiple approaches for execution of the LTM cell switch. Which approach to use may be up to network implementation.</w:t>
      </w:r>
      <w:bookmarkEnd w:id="27"/>
    </w:p>
    <w:p w14:paraId="20CF651F" w14:textId="77777777" w:rsidR="0037450E" w:rsidRDefault="0037450E" w:rsidP="0037450E">
      <w:pPr>
        <w:pStyle w:val="Proposal"/>
      </w:pPr>
      <w:bookmarkStart w:id="28" w:name="_Toc127478417"/>
      <w:r>
        <w:t>For the execution of LTM cell switch, the following approaches are supported:</w:t>
      </w:r>
      <w:bookmarkEnd w:id="28"/>
    </w:p>
    <w:p w14:paraId="4F672B88" w14:textId="40A8CEE9" w:rsidR="0037450E" w:rsidRDefault="0037450E" w:rsidP="0037450E">
      <w:pPr>
        <w:pStyle w:val="Proposal"/>
        <w:numPr>
          <w:ilvl w:val="1"/>
          <w:numId w:val="3"/>
        </w:numPr>
        <w:tabs>
          <w:tab w:val="clear" w:pos="1440"/>
          <w:tab w:val="num" w:pos="1701"/>
          <w:tab w:val="num" w:pos="1985"/>
        </w:tabs>
        <w:ind w:left="1985" w:hanging="284"/>
      </w:pPr>
      <w:bookmarkStart w:id="29" w:name="_Toc127478418"/>
      <w:r w:rsidRPr="00AF43A8">
        <w:t>Approach 1</w:t>
      </w:r>
      <w:r w:rsidR="00405A49">
        <w:t xml:space="preserve"> - L</w:t>
      </w:r>
      <w:r w:rsidR="00405A49">
        <w:rPr>
          <w:bCs w:val="0"/>
        </w:rPr>
        <w:t xml:space="preserve">TM </w:t>
      </w:r>
      <w:r w:rsidR="00405A49">
        <w:t>triggering without target candidate DU involvement</w:t>
      </w:r>
      <w:r w:rsidRPr="00AF43A8">
        <w:t>: Serving DU decides execution of LTM and send the LTM cell switch MAC CE to the UE.</w:t>
      </w:r>
      <w:bookmarkEnd w:id="29"/>
    </w:p>
    <w:p w14:paraId="43FDCF02" w14:textId="6D6065CC" w:rsidR="0037450E" w:rsidRPr="00AF43A8" w:rsidRDefault="0037450E" w:rsidP="0037450E">
      <w:pPr>
        <w:pStyle w:val="Proposal"/>
        <w:numPr>
          <w:ilvl w:val="1"/>
          <w:numId w:val="3"/>
        </w:numPr>
        <w:tabs>
          <w:tab w:val="clear" w:pos="1440"/>
          <w:tab w:val="num" w:pos="1701"/>
          <w:tab w:val="num" w:pos="1985"/>
        </w:tabs>
        <w:ind w:left="1985" w:hanging="284"/>
      </w:pPr>
      <w:bookmarkStart w:id="30" w:name="_Toc127478419"/>
      <w:r w:rsidRPr="00AF43A8">
        <w:t>Approach 2</w:t>
      </w:r>
      <w:r w:rsidR="002E302D">
        <w:t xml:space="preserve"> - L</w:t>
      </w:r>
      <w:r w:rsidR="002E302D">
        <w:rPr>
          <w:bCs w:val="0"/>
        </w:rPr>
        <w:t xml:space="preserve">TM </w:t>
      </w:r>
      <w:r w:rsidR="002E302D">
        <w:t>triggering with target candidate DU involvement</w:t>
      </w:r>
      <w:r w:rsidRPr="00AF43A8">
        <w:t xml:space="preserve">: Serving DU decides execution of LTM, but it contacts first the </w:t>
      </w:r>
      <w:r w:rsidR="000566A3">
        <w:t>target c</w:t>
      </w:r>
      <w:r w:rsidRPr="00AF43A8">
        <w:t>andidate DU (via the CU) before sending the LTM cell switch MAC CE to the UE.</w:t>
      </w:r>
      <w:bookmarkEnd w:id="30"/>
    </w:p>
    <w:p w14:paraId="0FC23699" w14:textId="77777777" w:rsidR="00543681" w:rsidRDefault="00543681" w:rsidP="00543681">
      <w:pPr>
        <w:pStyle w:val="BodyText"/>
      </w:pPr>
    </w:p>
    <w:p w14:paraId="55EF9429" w14:textId="2327016B" w:rsidR="00543681" w:rsidRDefault="00543681" w:rsidP="00543681">
      <w:pPr>
        <w:pStyle w:val="BodyText"/>
      </w:pPr>
      <w:r>
        <w:t>We understand that RAN3 may also discuss these 2 approaches for the LTM cell switch execution. However, as some of the implications are very much related to what is possible or not to include in the LTM cell switch command, it is beneficial that RAN2 discuss these issues.</w:t>
      </w:r>
    </w:p>
    <w:p w14:paraId="47DD2AA4" w14:textId="77777777" w:rsidR="00543681" w:rsidRDefault="00543681" w:rsidP="00543681">
      <w:pPr>
        <w:pStyle w:val="BodyText"/>
      </w:pPr>
    </w:p>
    <w:p w14:paraId="28D6DD2B" w14:textId="77777777" w:rsidR="00543681" w:rsidRDefault="00543681" w:rsidP="009579CF"/>
    <w:p w14:paraId="16205D14" w14:textId="1D0EE0CB" w:rsidR="00CB2E48" w:rsidRDefault="00CB2E48" w:rsidP="003950B4">
      <w:pPr>
        <w:pStyle w:val="Heading3"/>
      </w:pPr>
      <w:r>
        <w:t>2.</w:t>
      </w:r>
      <w:r w:rsidR="003455EB">
        <w:t>3</w:t>
      </w:r>
      <w:r>
        <w:t>.</w:t>
      </w:r>
      <w:r w:rsidR="00212D02">
        <w:t>3</w:t>
      </w:r>
      <w:r>
        <w:tab/>
        <w:t>Triggering of L2 reset</w:t>
      </w:r>
      <w:r w:rsidR="00212D02">
        <w:t xml:space="preserve"> during LTM execution</w:t>
      </w:r>
    </w:p>
    <w:p w14:paraId="7AA11552" w14:textId="77777777" w:rsidR="00D10CC5" w:rsidRDefault="00D10CC5" w:rsidP="00D10CC5">
      <w:pPr>
        <w:pStyle w:val="BodyText"/>
      </w:pPr>
      <w:r>
        <w:t>RAN2 has agreed:</w:t>
      </w:r>
    </w:p>
    <w:tbl>
      <w:tblPr>
        <w:tblStyle w:val="TableGrid"/>
        <w:tblW w:w="0" w:type="auto"/>
        <w:tblLook w:val="04A0" w:firstRow="1" w:lastRow="0" w:firstColumn="1" w:lastColumn="0" w:noHBand="0" w:noVBand="1"/>
      </w:tblPr>
      <w:tblGrid>
        <w:gridCol w:w="9629"/>
      </w:tblGrid>
      <w:tr w:rsidR="00D10CC5" w14:paraId="12E3D13E" w14:textId="77777777">
        <w:tc>
          <w:tcPr>
            <w:tcW w:w="9629" w:type="dxa"/>
          </w:tcPr>
          <w:p w14:paraId="41F100D2" w14:textId="77777777" w:rsidR="009D677C" w:rsidRPr="009D677C" w:rsidRDefault="009D677C">
            <w:pPr>
              <w:pStyle w:val="Agreement"/>
              <w:ind w:left="1494"/>
              <w:rPr>
                <w:sz w:val="18"/>
                <w:szCs w:val="20"/>
              </w:rPr>
            </w:pPr>
            <w:r w:rsidRPr="009D677C">
              <w:rPr>
                <w:sz w:val="20"/>
                <w:szCs w:val="22"/>
                <w:lang w:val="en-US"/>
              </w:rPr>
              <w:t xml:space="preserve">RAN2 assumes that sequential L1L2 cell change between Candidates without RRC reconfiguration can be supported. </w:t>
            </w:r>
          </w:p>
          <w:p w14:paraId="10BBF27D" w14:textId="387A2BD9" w:rsidR="00D10CC5" w:rsidRPr="00E0566B" w:rsidRDefault="00D10CC5">
            <w:pPr>
              <w:pStyle w:val="Agreement"/>
              <w:ind w:left="1494"/>
              <w:rPr>
                <w:sz w:val="20"/>
                <w:szCs w:val="21"/>
              </w:rPr>
            </w:pPr>
            <w:r w:rsidRPr="00E0566B">
              <w:rPr>
                <w:sz w:val="20"/>
                <w:szCs w:val="21"/>
              </w:rPr>
              <w:t>R2 assumes that L2 is continued whenever possible (e.g. intra-DU), without Reset, with the target to avoid data loss, and the additional delay of data recovery.</w:t>
            </w:r>
          </w:p>
          <w:p w14:paraId="15525717" w14:textId="77777777" w:rsidR="00D10CC5" w:rsidRPr="00FC24B8" w:rsidRDefault="00D10CC5">
            <w:pPr>
              <w:pStyle w:val="Agreement"/>
              <w:ind w:left="1494"/>
            </w:pPr>
            <w:r w:rsidRPr="00E0566B">
              <w:rPr>
                <w:sz w:val="20"/>
                <w:szCs w:val="21"/>
              </w:rPr>
              <w:t xml:space="preserve">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 </w:t>
            </w:r>
          </w:p>
        </w:tc>
      </w:tr>
    </w:tbl>
    <w:p w14:paraId="48DF00BA" w14:textId="77777777" w:rsidR="00D10CC5" w:rsidRDefault="00D10CC5" w:rsidP="00D10CC5">
      <w:pPr>
        <w:pStyle w:val="BodyText"/>
      </w:pPr>
    </w:p>
    <w:p w14:paraId="7B5A4739" w14:textId="0802E9A9" w:rsidR="00B72BF6" w:rsidRDefault="00B72BF6" w:rsidP="003D551F">
      <w:pPr>
        <w:pStyle w:val="BodyText"/>
      </w:pPr>
      <w:bookmarkStart w:id="31" w:name="_Hlk115090717"/>
      <w:bookmarkStart w:id="32" w:name="_Toc115391855"/>
      <w:r>
        <w:t xml:space="preserve">As RAN2 has agreed that the LTM candidate cell configuration includes the RRC IEs </w:t>
      </w:r>
      <w:proofErr w:type="spellStart"/>
      <w:r>
        <w:t>CellGroupConfig</w:t>
      </w:r>
      <w:proofErr w:type="spellEnd"/>
      <w:r>
        <w:t xml:space="preserve"> and </w:t>
      </w:r>
      <w:proofErr w:type="spellStart"/>
      <w:r>
        <w:t>RadioBearerConfig</w:t>
      </w:r>
      <w:proofErr w:type="spellEnd"/>
      <w:r>
        <w:t xml:space="preserve">, triggering of </w:t>
      </w:r>
      <w:r w:rsidRPr="007E295E">
        <w:t>RLC re-establishment</w:t>
      </w:r>
      <w:r>
        <w:t xml:space="preserve"> and </w:t>
      </w:r>
      <w:r w:rsidRPr="007E295E">
        <w:t>PDCP data recovery</w:t>
      </w:r>
      <w:r>
        <w:t xml:space="preserve"> is performed by RRC</w:t>
      </w:r>
      <w:r w:rsidR="00957B1E">
        <w:t xml:space="preserve"> in the LTM candidate cell configuration.</w:t>
      </w:r>
      <w:r w:rsidR="00A436DB">
        <w:t xml:space="preserve"> </w:t>
      </w:r>
      <w:r w:rsidR="00A26A2B">
        <w:t xml:space="preserve">And MAC reset </w:t>
      </w:r>
      <w:r w:rsidR="00A436DB">
        <w:t xml:space="preserve">can possibly be triggered as well by including reconfigurationWithSync </w:t>
      </w:r>
      <w:r w:rsidR="00D023F1">
        <w:t>(part of</w:t>
      </w:r>
      <w:r w:rsidR="00A436DB">
        <w:t xml:space="preserve"> CellGroupC</w:t>
      </w:r>
      <w:r w:rsidR="00C774AD">
        <w:t>o</w:t>
      </w:r>
      <w:r w:rsidR="00A436DB">
        <w:t>nfig</w:t>
      </w:r>
      <w:r w:rsidR="00D023F1">
        <w:t>) in the LTM candidate cell configuration</w:t>
      </w:r>
      <w:r w:rsidR="00C774AD">
        <w:t>.</w:t>
      </w:r>
      <w:r w:rsidR="00D023F1">
        <w:t xml:space="preserve"> </w:t>
      </w:r>
    </w:p>
    <w:p w14:paraId="0AE6C949" w14:textId="15590B90" w:rsidR="003D551F" w:rsidRDefault="0037125B" w:rsidP="003D551F">
      <w:pPr>
        <w:pStyle w:val="BodyText"/>
      </w:pPr>
      <w:r>
        <w:t>As</w:t>
      </w:r>
      <w:r w:rsidR="00EF5909">
        <w:t xml:space="preserve"> also discussed in section </w:t>
      </w:r>
      <w:r w:rsidR="00304753">
        <w:t>2.2.1 of this contribution, we propose that to support sequential LTM cell switch</w:t>
      </w:r>
      <w:r w:rsidR="00AC0B93">
        <w:t xml:space="preserve"> without RRC reconfiguration</w:t>
      </w:r>
      <w:r w:rsidR="00304753">
        <w:t xml:space="preserve">, the UE keeps the LTM candidate cell configurations after </w:t>
      </w:r>
      <w:r w:rsidR="00AC0B93">
        <w:t xml:space="preserve">each </w:t>
      </w:r>
      <w:r w:rsidR="0083568C">
        <w:t xml:space="preserve">LTM cell switch. </w:t>
      </w:r>
      <w:r w:rsidR="003D551F">
        <w:t>However, by control</w:t>
      </w:r>
      <w:r w:rsidR="000A5695">
        <w:t>ling</w:t>
      </w:r>
      <w:r w:rsidR="003D551F">
        <w:t xml:space="preserve"> L2 reset</w:t>
      </w:r>
      <w:r w:rsidR="00514750">
        <w:t xml:space="preserve"> </w:t>
      </w:r>
      <w:r w:rsidR="007050D4">
        <w:t xml:space="preserve">(MAC reset, </w:t>
      </w:r>
      <w:r w:rsidR="007050D4" w:rsidRPr="007E295E">
        <w:t>RLC re-establishment</w:t>
      </w:r>
      <w:r w:rsidR="007050D4">
        <w:t xml:space="preserve"> and </w:t>
      </w:r>
      <w:r w:rsidR="007050D4" w:rsidRPr="007E295E">
        <w:t>PDCP data recovery</w:t>
      </w:r>
      <w:r w:rsidR="007050D4">
        <w:t xml:space="preserve">) </w:t>
      </w:r>
      <w:r w:rsidR="00514750">
        <w:t>using the LTM candidate cell configuration</w:t>
      </w:r>
      <w:r w:rsidR="003D551F">
        <w:t xml:space="preserve">, it is not completely clear how to </w:t>
      </w:r>
      <w:r w:rsidR="003D551F" w:rsidRPr="00BA0BC7">
        <w:t>avoid RRC reconfiguration during subsequent LTM cell switch(es)</w:t>
      </w:r>
      <w:r w:rsidR="003D551F">
        <w:t xml:space="preserve">. </w:t>
      </w:r>
    </w:p>
    <w:p w14:paraId="52C4A8FF" w14:textId="08269145" w:rsidR="003D551F" w:rsidRDefault="003D551F" w:rsidP="003D551F">
      <w:pPr>
        <w:pStyle w:val="BodyText"/>
      </w:pPr>
      <w:r>
        <w:t xml:space="preserve">In the example illustrated in </w:t>
      </w:r>
      <w:r>
        <w:fldChar w:fldCharType="begin"/>
      </w:r>
      <w:r>
        <w:instrText xml:space="preserve"> REF _Ref118386882 \h </w:instrText>
      </w:r>
      <w:r>
        <w:fldChar w:fldCharType="separate"/>
      </w:r>
      <w:r w:rsidR="00ED0BD5">
        <w:t xml:space="preserve">Figure </w:t>
      </w:r>
      <w:r w:rsidR="00ED0BD5">
        <w:rPr>
          <w:noProof/>
        </w:rPr>
        <w:t>7</w:t>
      </w:r>
      <w:r>
        <w:fldChar w:fldCharType="end"/>
      </w:r>
      <w:r w:rsidR="00CD0245">
        <w:t xml:space="preserve"> below</w:t>
      </w:r>
      <w:r>
        <w:t xml:space="preserve">, </w:t>
      </w:r>
      <w:r w:rsidRPr="00BA0BC7">
        <w:t>the UE is configured with LTM candidate cell configuration(s) (</w:t>
      </w:r>
      <w:proofErr w:type="gramStart"/>
      <w:r w:rsidRPr="00BA0BC7">
        <w:t>e.g.</w:t>
      </w:r>
      <w:proofErr w:type="gramEnd"/>
      <w:r w:rsidRPr="00BA0BC7">
        <w:t xml:space="preserve"> cell A, cell B and Cell C) while connected to a first cell (e.g. Cell X), e.g., with these cells associated to different DU(s) as in the figure below. Then, the UE performs LTM cell switch to a candidate cell (</w:t>
      </w:r>
      <w:proofErr w:type="gramStart"/>
      <w:r w:rsidRPr="00BA0BC7">
        <w:t>e.g.</w:t>
      </w:r>
      <w:proofErr w:type="gramEnd"/>
      <w:r w:rsidRPr="00BA0BC7">
        <w:t xml:space="preserve"> </w:t>
      </w:r>
      <w:r w:rsidR="00135405">
        <w:t xml:space="preserve">from cell X </w:t>
      </w:r>
      <w:r w:rsidRPr="00BA0BC7">
        <w:t>to Cell A, in the same DU as Cell X), but still considers the previous LTM candidate cells (e.g. Cell B and Cell C) as possible candidate cells</w:t>
      </w:r>
      <w:r w:rsidR="00135405">
        <w:t xml:space="preserve"> for subsequent LTM executions, as agreed</w:t>
      </w:r>
      <w:r w:rsidRPr="00BA0BC7">
        <w:t>. Assuming Cell X and Cell A are in the same DU, such a cell switch would not require a L2 reset</w:t>
      </w:r>
      <w:r>
        <w:t>.</w:t>
      </w:r>
    </w:p>
    <w:p w14:paraId="5D94104F" w14:textId="77777777" w:rsidR="003D551F" w:rsidRDefault="003D551F" w:rsidP="003D551F">
      <w:pPr>
        <w:pStyle w:val="BodyText"/>
      </w:pPr>
    </w:p>
    <w:p w14:paraId="14428017" w14:textId="77777777" w:rsidR="003D551F" w:rsidRDefault="003D551F" w:rsidP="003D551F">
      <w:pPr>
        <w:pStyle w:val="BodyText"/>
        <w:jc w:val="center"/>
      </w:pPr>
      <w:r>
        <w:rPr>
          <w:i/>
          <w:noProof/>
          <w:szCs w:val="26"/>
        </w:rPr>
        <w:drawing>
          <wp:inline distT="0" distB="0" distL="0" distR="0" wp14:anchorId="0AD1B927" wp14:editId="2AB8BB53">
            <wp:extent cx="3368190" cy="1189322"/>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76911" cy="1192402"/>
                    </a:xfrm>
                    <a:prstGeom prst="rect">
                      <a:avLst/>
                    </a:prstGeom>
                    <a:noFill/>
                  </pic:spPr>
                </pic:pic>
              </a:graphicData>
            </a:graphic>
          </wp:inline>
        </w:drawing>
      </w:r>
    </w:p>
    <w:p w14:paraId="5638C094" w14:textId="1E845A48" w:rsidR="003D551F" w:rsidRDefault="003D551F" w:rsidP="003D551F">
      <w:pPr>
        <w:pStyle w:val="Caption"/>
      </w:pPr>
      <w:bookmarkStart w:id="33" w:name="_Ref118386882"/>
      <w:r>
        <w:t xml:space="preserve">Figure </w:t>
      </w:r>
      <w:fldSimple w:instr=" SEQ Figure \* ARABIC ">
        <w:r w:rsidR="00ED0BD5">
          <w:rPr>
            <w:noProof/>
          </w:rPr>
          <w:t>7</w:t>
        </w:r>
      </w:fldSimple>
      <w:bookmarkEnd w:id="33"/>
      <w:r>
        <w:t>. Example of a scenario where L2 reset may be needed or not.</w:t>
      </w:r>
    </w:p>
    <w:p w14:paraId="05D9AD15" w14:textId="08C1D7E0" w:rsidR="003D551F" w:rsidRDefault="003D551F" w:rsidP="005E0EAA">
      <w:pPr>
        <w:pStyle w:val="BodyText"/>
      </w:pPr>
      <w:r>
        <w:rPr>
          <w:szCs w:val="26"/>
        </w:rPr>
        <w:t xml:space="preserve">Now, </w:t>
      </w:r>
      <w:r w:rsidR="002D504A">
        <w:rPr>
          <w:szCs w:val="26"/>
        </w:rPr>
        <w:t xml:space="preserve">if </w:t>
      </w:r>
      <w:r>
        <w:rPr>
          <w:szCs w:val="26"/>
        </w:rPr>
        <w:t xml:space="preserve">the UE in cell A moves to cell B, a L2 reset </w:t>
      </w:r>
      <w:r w:rsidR="002D504A">
        <w:rPr>
          <w:szCs w:val="26"/>
        </w:rPr>
        <w:t xml:space="preserve">is </w:t>
      </w:r>
      <w:r>
        <w:rPr>
          <w:szCs w:val="26"/>
        </w:rPr>
        <w:t xml:space="preserve">required. However, if the UE receives the LTM cell switch command (e.g. MAC CE) indicating a change to cell C (from cell B) and L2 reset, in principle, would not be required (since cell B and C are served by the same DU), though when the cell C was configured, a L2 reset </w:t>
      </w:r>
      <w:r w:rsidR="00C0528F">
        <w:rPr>
          <w:szCs w:val="26"/>
        </w:rPr>
        <w:t xml:space="preserve">indication was included </w:t>
      </w:r>
      <w:r>
        <w:rPr>
          <w:szCs w:val="26"/>
        </w:rPr>
        <w:t xml:space="preserve">(as the UE was in cell X when cell C was configured as a candidate). This results in the UE performing an unnecessary MAC reset, which increases the LTM cell switch delay. Similarly, if the UE subsequently receives an LTM switch command indicating a switch back to cell A while being in cell C, the stored </w:t>
      </w:r>
      <w:r w:rsidR="00F2250E">
        <w:rPr>
          <w:szCs w:val="26"/>
        </w:rPr>
        <w:t xml:space="preserve">LTM candidate </w:t>
      </w:r>
      <w:r>
        <w:rPr>
          <w:szCs w:val="26"/>
        </w:rPr>
        <w:t>cell configuration would not include the MAC reset (as it was not needed for the LTM switch from cell X to cell A), but in this case MAC reset would be needed since cell C and cell A are served by different DUs. This means that the LTM cell switch will fail.</w:t>
      </w:r>
    </w:p>
    <w:p w14:paraId="09648DC0" w14:textId="7AAE2E3A" w:rsidR="00B72BF6" w:rsidRDefault="001A6BB8" w:rsidP="00D10CC5">
      <w:pPr>
        <w:pStyle w:val="BodyText"/>
      </w:pPr>
      <w:r>
        <w:t>Thus, a</w:t>
      </w:r>
      <w:r w:rsidR="003E4060">
        <w:t xml:space="preserve">t the time for LTM cell switch, the </w:t>
      </w:r>
      <w:r w:rsidR="00E37CC1">
        <w:t xml:space="preserve">UE and the network </w:t>
      </w:r>
      <w:r w:rsidR="002A4391">
        <w:t xml:space="preserve">should know </w:t>
      </w:r>
      <w:r>
        <w:t>whe</w:t>
      </w:r>
      <w:r w:rsidR="002A4391">
        <w:t>ther an L2 reset would be needed or not</w:t>
      </w:r>
      <w:r>
        <w:t>.</w:t>
      </w:r>
      <w:r w:rsidR="00680009">
        <w:t xml:space="preserve"> </w:t>
      </w:r>
      <w:r w:rsidR="002E3AF9">
        <w:t>For that</w:t>
      </w:r>
      <w:r w:rsidR="00573E80">
        <w:t xml:space="preserve">, </w:t>
      </w:r>
      <w:r w:rsidR="00034BEA">
        <w:t xml:space="preserve">one solution is the UE to receive from the </w:t>
      </w:r>
      <w:r w:rsidR="00573E80">
        <w:t xml:space="preserve">network </w:t>
      </w:r>
      <w:r w:rsidR="00034BEA">
        <w:t xml:space="preserve">the </w:t>
      </w:r>
      <w:r w:rsidR="002E3AF9">
        <w:t>cells for which L2 reset is not needed</w:t>
      </w:r>
      <w:r w:rsidR="00034BEA">
        <w:t xml:space="preserve"> during if LTM execution, when performed from/ to them; for example, the UE is indicated during LTM configuration that no L2 reset is needed between cells A, X and between cells B, C; otherwise, L2 reset is needed. Another solution is that the </w:t>
      </w:r>
      <w:r w:rsidR="00680009">
        <w:t>triggering of the L2 reset</w:t>
      </w:r>
      <w:r w:rsidR="000C390A">
        <w:t xml:space="preserve">, </w:t>
      </w:r>
      <w:r w:rsidR="00680009">
        <w:t xml:space="preserve">is </w:t>
      </w:r>
      <w:r w:rsidR="00B72BF6">
        <w:t xml:space="preserve">instead </w:t>
      </w:r>
      <w:r w:rsidR="00E7656A">
        <w:t xml:space="preserve">carried in the LTM cell switch MAC CE. </w:t>
      </w:r>
    </w:p>
    <w:p w14:paraId="71AB1989" w14:textId="6FBBFD3E" w:rsidR="00375E3B" w:rsidRDefault="0016766F" w:rsidP="00D10CC5">
      <w:pPr>
        <w:pStyle w:val="BodyText"/>
      </w:pPr>
      <w:r>
        <w:t>What we aim for is to be able to control the MAC reset but also the RLC and PDCP per cell switch basis without RRC reconfiguration after cell switch</w:t>
      </w:r>
      <w:r w:rsidR="004B07FB">
        <w:t xml:space="preserve">. We see </w:t>
      </w:r>
      <w:r w:rsidR="00656402">
        <w:t xml:space="preserve">two </w:t>
      </w:r>
      <w:r w:rsidR="004B07FB">
        <w:t xml:space="preserve">main alternatives how to </w:t>
      </w:r>
      <w:r w:rsidR="00656402">
        <w:t xml:space="preserve">achieve </w:t>
      </w:r>
      <w:r w:rsidR="004B07FB">
        <w:t>this</w:t>
      </w:r>
      <w:r w:rsidR="00BF57F9">
        <w:t>:</w:t>
      </w:r>
    </w:p>
    <w:p w14:paraId="262845D0" w14:textId="2DDA878B" w:rsidR="00DA36D9" w:rsidRDefault="00FE6575" w:rsidP="004B07FB">
      <w:pPr>
        <w:pStyle w:val="BodyText"/>
        <w:numPr>
          <w:ilvl w:val="0"/>
          <w:numId w:val="34"/>
        </w:numPr>
      </w:pPr>
      <w:r w:rsidRPr="009552EB">
        <w:rPr>
          <w:b/>
          <w:bCs/>
          <w:u w:val="single"/>
        </w:rPr>
        <w:t xml:space="preserve">Alternative </w:t>
      </w:r>
      <w:r w:rsidR="00BF57F9">
        <w:rPr>
          <w:b/>
          <w:bCs/>
          <w:u w:val="single"/>
        </w:rPr>
        <w:t>1</w:t>
      </w:r>
      <w:r w:rsidRPr="009552EB">
        <w:rPr>
          <w:b/>
          <w:bCs/>
          <w:u w:val="single"/>
        </w:rPr>
        <w:t>:</w:t>
      </w:r>
      <w:r>
        <w:t xml:space="preserve"> </w:t>
      </w:r>
      <w:r w:rsidR="003B512C">
        <w:t>The MAC layer carries a single flag</w:t>
      </w:r>
      <w:r w:rsidR="00FF14C9">
        <w:t xml:space="preserve">. When the flag is set </w:t>
      </w:r>
      <w:r w:rsidR="00277FBB">
        <w:t xml:space="preserve">the UE performs an overall L2 reset </w:t>
      </w:r>
      <w:proofErr w:type="gramStart"/>
      <w:r w:rsidR="00277FBB">
        <w:t>i.e.</w:t>
      </w:r>
      <w:proofErr w:type="gramEnd"/>
      <w:r w:rsidR="00277FBB">
        <w:t xml:space="preserve"> </w:t>
      </w:r>
      <w:r w:rsidR="003B512C">
        <w:t>a full MAC reset, RLC re-establishment and PDCP data recovery</w:t>
      </w:r>
      <w:r w:rsidR="00FF14C9">
        <w:t xml:space="preserve"> for all bearers. If this flag is not set, only a partial MAC reset is performed.</w:t>
      </w:r>
      <w:r w:rsidR="00E12A83">
        <w:t xml:space="preserve"> </w:t>
      </w:r>
      <w:r w:rsidR="009F4C30">
        <w:t xml:space="preserve">In </w:t>
      </w:r>
      <w:r w:rsidR="00C77443">
        <w:t xml:space="preserve">this alternative, </w:t>
      </w:r>
      <w:r w:rsidR="00607791">
        <w:t xml:space="preserve">to avoid conflicts between the settings in MAC and RRC, </w:t>
      </w:r>
      <w:r w:rsidR="0027092C">
        <w:t xml:space="preserve">the existing </w:t>
      </w:r>
      <w:r w:rsidR="00987DBC">
        <w:t xml:space="preserve">RRC </w:t>
      </w:r>
      <w:r w:rsidR="00C77443">
        <w:t xml:space="preserve">flags for RLC </w:t>
      </w:r>
      <w:r w:rsidR="00987DBC">
        <w:t xml:space="preserve">re-establishment </w:t>
      </w:r>
      <w:r w:rsidR="00C77443">
        <w:t>and PDCP</w:t>
      </w:r>
      <w:r w:rsidR="00987DBC">
        <w:t xml:space="preserve"> </w:t>
      </w:r>
      <w:r w:rsidR="0059457D">
        <w:t xml:space="preserve">data </w:t>
      </w:r>
      <w:r w:rsidR="00987DBC">
        <w:t xml:space="preserve">recovery are not </w:t>
      </w:r>
      <w:proofErr w:type="gramStart"/>
      <w:r w:rsidR="00987DBC">
        <w:t>used</w:t>
      </w:r>
      <w:proofErr w:type="gramEnd"/>
      <w:r w:rsidR="00277FBB">
        <w:t xml:space="preserve"> or the </w:t>
      </w:r>
      <w:r w:rsidR="00A24513">
        <w:t>fields are ignored</w:t>
      </w:r>
      <w:r w:rsidR="00C77443">
        <w:t xml:space="preserve"> </w:t>
      </w:r>
      <w:r w:rsidR="00277FBB">
        <w:t xml:space="preserve">in </w:t>
      </w:r>
      <w:r w:rsidR="00C77443">
        <w:t xml:space="preserve">LTM. </w:t>
      </w:r>
      <w:r w:rsidR="00DE2874">
        <w:t>In this alternative</w:t>
      </w:r>
      <w:r w:rsidR="00970DE8">
        <w:t>, some inter-layer interaction between MAC and upper layers (RRC or RLC/PDCP</w:t>
      </w:r>
      <w:r w:rsidR="002F08ED">
        <w:t xml:space="preserve">) </w:t>
      </w:r>
      <w:r w:rsidR="00970DE8">
        <w:t>needs to be specified for the triggering of the L2 reset</w:t>
      </w:r>
      <w:r w:rsidR="002F08ED">
        <w:t>.</w:t>
      </w:r>
      <w:r w:rsidR="00CF0396">
        <w:t xml:space="preserve"> One benefit of this solution is the simplicity, while one drawback is perhaps the lack of flexibility to perform L2 reset per bearer, existing in legacy handovers</w:t>
      </w:r>
      <w:r w:rsidR="007706DC">
        <w:t>, and the lack of future proofness, in case one wants this further flexibility in the future.</w:t>
      </w:r>
    </w:p>
    <w:p w14:paraId="21280D50" w14:textId="493A62E7" w:rsidR="00FE6575" w:rsidRDefault="00FE6575" w:rsidP="004B07FB">
      <w:pPr>
        <w:pStyle w:val="BodyText"/>
        <w:numPr>
          <w:ilvl w:val="0"/>
          <w:numId w:val="34"/>
        </w:numPr>
      </w:pPr>
      <w:r w:rsidRPr="009552EB">
        <w:rPr>
          <w:b/>
          <w:bCs/>
          <w:u w:val="single"/>
        </w:rPr>
        <w:t xml:space="preserve">Alternative </w:t>
      </w:r>
      <w:r w:rsidR="00BF57F9">
        <w:rPr>
          <w:b/>
          <w:bCs/>
          <w:u w:val="single"/>
        </w:rPr>
        <w:t>2</w:t>
      </w:r>
      <w:r w:rsidRPr="009552EB">
        <w:rPr>
          <w:b/>
          <w:bCs/>
          <w:u w:val="single"/>
        </w:rPr>
        <w:t>:</w:t>
      </w:r>
      <w:r>
        <w:rPr>
          <w:b/>
          <w:bCs/>
          <w:u w:val="single"/>
        </w:rPr>
        <w:t xml:space="preserve"> </w:t>
      </w:r>
      <w:r>
        <w:t>T</w:t>
      </w:r>
      <w:r w:rsidRPr="00FE6575">
        <w:t xml:space="preserve">he RRC configuration of the LTM candidate cell includes the information about </w:t>
      </w:r>
      <w:r w:rsidR="00AD4466">
        <w:t>MAC</w:t>
      </w:r>
      <w:r w:rsidR="00AD4466" w:rsidRPr="00FE6575">
        <w:t xml:space="preserve"> </w:t>
      </w:r>
      <w:r w:rsidRPr="00FE6575">
        <w:t>reset</w:t>
      </w:r>
      <w:r w:rsidR="00AD4466">
        <w:t>, RLC re-establishment and PDCP data recovery</w:t>
      </w:r>
      <w:r w:rsidRPr="00FE6575">
        <w:t xml:space="preserve">, but the UE uses this information to determine whether to perform L2 reset based on the UE configuration before the switch, for example the SpCell configured before the switch. The information about L2 reset in the LTM candidate cell configuration would then be configured per source SpCell. This alternative avoids the need for RRC reconfiguration after LTM cell switch while still give flexibility to control L2 reset on source-target cell pair basis </w:t>
      </w:r>
      <w:r w:rsidRPr="00D87C20">
        <w:rPr>
          <w:u w:val="single"/>
        </w:rPr>
        <w:t>without exposing the network deployment and allowing L2 reset being configured even for intra-DU cases</w:t>
      </w:r>
      <w:r w:rsidRPr="00FE6575">
        <w:t xml:space="preserve"> if that is required based on </w:t>
      </w:r>
      <w:proofErr w:type="gramStart"/>
      <w:r w:rsidRPr="00FE6575">
        <w:t>e.g.</w:t>
      </w:r>
      <w:proofErr w:type="gramEnd"/>
      <w:r w:rsidRPr="00FE6575">
        <w:t xml:space="preserve"> target configuration.</w:t>
      </w:r>
      <w:r w:rsidR="00765D36">
        <w:t xml:space="preserve"> </w:t>
      </w:r>
      <w:r w:rsidR="000C5A53">
        <w:t xml:space="preserve">In this alternative, a </w:t>
      </w:r>
      <w:r w:rsidR="00C8131E">
        <w:t xml:space="preserve">flag is </w:t>
      </w:r>
      <w:r w:rsidR="00197039">
        <w:t xml:space="preserve">also </w:t>
      </w:r>
      <w:r w:rsidR="00C8131E">
        <w:t xml:space="preserve">added </w:t>
      </w:r>
      <w:r w:rsidR="002E0076">
        <w:t xml:space="preserve">in RRC </w:t>
      </w:r>
      <w:r w:rsidR="00C8131E">
        <w:t xml:space="preserve">to </w:t>
      </w:r>
      <w:r w:rsidR="00CB7C6E">
        <w:t>trigger</w:t>
      </w:r>
      <w:r w:rsidR="00C8131E">
        <w:t xml:space="preserve"> full or partial MAC reset</w:t>
      </w:r>
      <w:r w:rsidR="00197039">
        <w:t>.</w:t>
      </w:r>
      <w:r w:rsidR="00CB7C6E">
        <w:t xml:space="preserve"> </w:t>
      </w:r>
      <w:r w:rsidR="008E0199">
        <w:t xml:space="preserve">This alternative would be </w:t>
      </w:r>
      <w:r w:rsidR="008A7F90">
        <w:t xml:space="preserve">the most flexible one as it </w:t>
      </w:r>
      <w:r w:rsidR="008E0199">
        <w:t xml:space="preserve">allows </w:t>
      </w:r>
      <w:r w:rsidR="0019293F">
        <w:t xml:space="preserve">RLC and PDCP to be controlled per bearer basis </w:t>
      </w:r>
      <w:r w:rsidR="00630CF4">
        <w:t xml:space="preserve">(as we can do today) </w:t>
      </w:r>
      <w:r w:rsidR="0019293F">
        <w:t xml:space="preserve">and independent also </w:t>
      </w:r>
      <w:r w:rsidR="008A7F90">
        <w:t>from MAC.</w:t>
      </w:r>
      <w:r w:rsidR="00630CF4">
        <w:t xml:space="preserve"> </w:t>
      </w:r>
      <w:r w:rsidR="00000475">
        <w:t xml:space="preserve">In this alternative, the functionality for the </w:t>
      </w:r>
      <w:r w:rsidR="00E3554D">
        <w:t>determination</w:t>
      </w:r>
      <w:r w:rsidR="00000475">
        <w:t xml:space="preserve"> of L2 reset is kept within RRC</w:t>
      </w:r>
      <w:r w:rsidR="002F08ED">
        <w:t xml:space="preserve"> and we reuse the existing </w:t>
      </w:r>
      <w:r w:rsidR="00E3554D">
        <w:t>inter-layer interactions for the actual triggering.</w:t>
      </w:r>
      <w:r w:rsidR="00CF0396">
        <w:t xml:space="preserve"> One benefit of this solution is the </w:t>
      </w:r>
      <w:r w:rsidR="007706DC">
        <w:t xml:space="preserve">flexibility, but a clear </w:t>
      </w:r>
      <w:r w:rsidR="00CF0396">
        <w:t xml:space="preserve">drawback is </w:t>
      </w:r>
      <w:r w:rsidR="007706DC">
        <w:t>its complexity.</w:t>
      </w:r>
    </w:p>
    <w:p w14:paraId="5095119A" w14:textId="6ADE4CEF" w:rsidR="00E62838" w:rsidRDefault="00E62838" w:rsidP="00E62838">
      <w:pPr>
        <w:pStyle w:val="BodyText"/>
        <w:numPr>
          <w:ilvl w:val="0"/>
          <w:numId w:val="34"/>
        </w:numPr>
      </w:pPr>
      <w:r>
        <w:rPr>
          <w:b/>
          <w:bCs/>
          <w:u w:val="single"/>
        </w:rPr>
        <w:t xml:space="preserve">Alternative 3: </w:t>
      </w:r>
      <w:r>
        <w:t xml:space="preserve">UE receives in the RRC Reconfiguration, during the LTM preparation, the cells for which </w:t>
      </w:r>
      <w:r w:rsidR="005A18F1">
        <w:t xml:space="preserve">full </w:t>
      </w:r>
      <w:r>
        <w:t xml:space="preserve">L2 reset is not required </w:t>
      </w:r>
      <w:r w:rsidR="005A18F1">
        <w:t xml:space="preserve">(i.e. partial reset) </w:t>
      </w:r>
      <w:r>
        <w:t xml:space="preserve">e.g. cells A, X; cells </w:t>
      </w:r>
      <w:proofErr w:type="gramStart"/>
      <w:r>
        <w:t>B,C</w:t>
      </w:r>
      <w:proofErr w:type="gramEnd"/>
      <w:r>
        <w:t>, as in the example above</w:t>
      </w:r>
      <w:r w:rsidR="007706DC">
        <w:t xml:space="preserve"> of Figure 7</w:t>
      </w:r>
      <w:r w:rsidR="00C42F09">
        <w:t xml:space="preserve">. This </w:t>
      </w:r>
      <w:r w:rsidR="00FF1E78">
        <w:t xml:space="preserve">solution is </w:t>
      </w:r>
      <w:r w:rsidR="007706DC">
        <w:t xml:space="preserve">also </w:t>
      </w:r>
      <w:r w:rsidR="00FF1E78">
        <w:t>simple</w:t>
      </w:r>
      <w:r w:rsidR="007706DC">
        <w:t xml:space="preserve">, </w:t>
      </w:r>
      <w:r w:rsidR="00FF1E78">
        <w:t xml:space="preserve">as alternative 1, </w:t>
      </w:r>
      <w:r w:rsidR="007706DC">
        <w:t xml:space="preserve">but instead of defining a </w:t>
      </w:r>
      <w:r w:rsidR="00FF1E78">
        <w:t>flag in the MAC CE for L2 reset</w:t>
      </w:r>
      <w:r w:rsidR="007706DC">
        <w:t xml:space="preserve"> we define it in RRC, to allow the subsequent executions.</w:t>
      </w:r>
      <w:r w:rsidR="00FF1E78">
        <w:t xml:space="preserve"> </w:t>
      </w:r>
      <w:r w:rsidR="007706DC">
        <w:t>In one hand, it may not have the same flexibility as solution 2, but it is more extendable for the future than Alternative 1.</w:t>
      </w:r>
    </w:p>
    <w:p w14:paraId="49B4D660" w14:textId="77777777" w:rsidR="00FF1E78" w:rsidRDefault="00FF1E78" w:rsidP="00FF1E78">
      <w:pPr>
        <w:pStyle w:val="BodyText"/>
        <w:ind w:left="720"/>
      </w:pPr>
    </w:p>
    <w:p w14:paraId="35555BFD" w14:textId="4C0631F4" w:rsidR="004B07FB" w:rsidRDefault="00FB5B37" w:rsidP="00D10CC5">
      <w:pPr>
        <w:pStyle w:val="BodyText"/>
      </w:pPr>
      <w:r>
        <w:lastRenderedPageBreak/>
        <w:t>Wh</w:t>
      </w:r>
      <w:r w:rsidR="006F6DF3">
        <w:t>ile w</w:t>
      </w:r>
      <w:r w:rsidR="00B572B5">
        <w:t>e think both these alternatives are feasible</w:t>
      </w:r>
      <w:r w:rsidR="006F6DF3">
        <w:t xml:space="preserve"> and fulfils</w:t>
      </w:r>
      <w:r w:rsidR="00C24652">
        <w:t xml:space="preserve"> the objective to not requiring RRC reconfiguration after LTM cell switch, </w:t>
      </w:r>
      <w:r w:rsidR="00A34D2C">
        <w:t xml:space="preserve">we have a slight preference for </w:t>
      </w:r>
      <w:r w:rsidR="00C24652">
        <w:t>alternative 2</w:t>
      </w:r>
      <w:r w:rsidR="00266390">
        <w:t xml:space="preserve"> as this is also in line with the existing RAN2 agreement</w:t>
      </w:r>
      <w:r w:rsidR="00DC1342">
        <w:t>.</w:t>
      </w:r>
      <w:r w:rsidR="00F31249">
        <w:t xml:space="preserve"> </w:t>
      </w:r>
      <w:r w:rsidR="00FD6D51">
        <w:t xml:space="preserve">However, if RAN2 determines the alternative 2 </w:t>
      </w:r>
      <w:r w:rsidR="00012540">
        <w:t xml:space="preserve">is not </w:t>
      </w:r>
      <w:r w:rsidR="004967C7">
        <w:t>preferred</w:t>
      </w:r>
      <w:r w:rsidR="00012540">
        <w:t xml:space="preserve"> </w:t>
      </w:r>
      <w:r w:rsidR="00D63645">
        <w:t>(</w:t>
      </w:r>
      <w:proofErr w:type="gramStart"/>
      <w:r w:rsidR="00D63645">
        <w:t>e.g.</w:t>
      </w:r>
      <w:proofErr w:type="gramEnd"/>
      <w:r w:rsidR="00D63645">
        <w:t xml:space="preserve"> due to complexity) </w:t>
      </w:r>
      <w:r w:rsidR="00272CB9">
        <w:t xml:space="preserve">we suggest </w:t>
      </w:r>
      <w:r w:rsidR="00D63645">
        <w:t>going</w:t>
      </w:r>
      <w:r w:rsidR="001B59F8">
        <w:t xml:space="preserve"> for</w:t>
      </w:r>
      <w:r w:rsidR="00272CB9">
        <w:t xml:space="preserve"> alternative </w:t>
      </w:r>
      <w:r w:rsidR="001B59F8">
        <w:t>1</w:t>
      </w:r>
      <w:r w:rsidR="00E41067">
        <w:t xml:space="preserve">. </w:t>
      </w:r>
      <w:r w:rsidR="00F31249">
        <w:t>We propose:</w:t>
      </w:r>
    </w:p>
    <w:p w14:paraId="044B4CD9" w14:textId="0A83F82D" w:rsidR="00F31249" w:rsidRDefault="00F31249" w:rsidP="0012140E">
      <w:pPr>
        <w:pStyle w:val="Proposal"/>
        <w:ind w:left="1304" w:hanging="1304"/>
      </w:pPr>
      <w:bookmarkStart w:id="34" w:name="_Toc127478420"/>
      <w:r>
        <w:t xml:space="preserve">RAN2 to </w:t>
      </w:r>
      <w:r w:rsidR="00602542">
        <w:t xml:space="preserve">select between </w:t>
      </w:r>
      <w:r>
        <w:t>the</w:t>
      </w:r>
      <w:r w:rsidR="00D60E43">
        <w:t>se</w:t>
      </w:r>
      <w:r>
        <w:t xml:space="preserve"> </w:t>
      </w:r>
      <w:r w:rsidR="007706DC">
        <w:t>three</w:t>
      </w:r>
      <w:r>
        <w:t xml:space="preserve"> </w:t>
      </w:r>
      <w:r w:rsidR="00AC79BB">
        <w:t>alternatives</w:t>
      </w:r>
      <w:r>
        <w:t xml:space="preserve"> for triggering of MAC reset, RLC</w:t>
      </w:r>
      <w:r w:rsidR="00856352">
        <w:t xml:space="preserve"> re-establishment and PDCP data re</w:t>
      </w:r>
      <w:r w:rsidR="00086583">
        <w:t>c</w:t>
      </w:r>
      <w:r w:rsidR="00856352">
        <w:t>o</w:t>
      </w:r>
      <w:r w:rsidR="00086583">
        <w:t>v</w:t>
      </w:r>
      <w:r w:rsidR="00856352">
        <w:t>ery:</w:t>
      </w:r>
      <w:r w:rsidR="003E349B">
        <w:br/>
      </w:r>
      <w:r w:rsidR="00C607CF">
        <w:br/>
      </w:r>
      <w:r w:rsidR="003E349B" w:rsidRPr="00ED7124">
        <w:rPr>
          <w:u w:val="single"/>
        </w:rPr>
        <w:t xml:space="preserve">Alternative </w:t>
      </w:r>
      <w:r w:rsidR="00CE7B32" w:rsidRPr="00ED7124">
        <w:rPr>
          <w:u w:val="single"/>
        </w:rPr>
        <w:t>1</w:t>
      </w:r>
      <w:r w:rsidR="003E349B">
        <w:t xml:space="preserve">: </w:t>
      </w:r>
      <w:r w:rsidR="00A673AF">
        <w:t xml:space="preserve">UE determines whether to </w:t>
      </w:r>
      <w:r w:rsidR="005A3A01">
        <w:t xml:space="preserve">perform L2 reset </w:t>
      </w:r>
      <w:r w:rsidR="0067575B">
        <w:t>based on a</w:t>
      </w:r>
      <w:r w:rsidR="003E349B">
        <w:t xml:space="preserve"> single flag in </w:t>
      </w:r>
      <w:r w:rsidR="0067575B">
        <w:t xml:space="preserve">the LTM cell switch command </w:t>
      </w:r>
      <w:r w:rsidR="003E349B">
        <w:t>MAC</w:t>
      </w:r>
      <w:r w:rsidR="0067575B">
        <w:t xml:space="preserve"> CE</w:t>
      </w:r>
      <w:r w:rsidR="00CE7B32">
        <w:t>.</w:t>
      </w:r>
      <w:r w:rsidR="00F62BD6">
        <w:t xml:space="preserve"> </w:t>
      </w:r>
      <w:r w:rsidR="0046245B">
        <w:t xml:space="preserve">The flag indicates whether to perform a partial MAC reset or a full MAC </w:t>
      </w:r>
      <w:proofErr w:type="spellStart"/>
      <w:r w:rsidR="0046245B">
        <w:t>reset+RLC</w:t>
      </w:r>
      <w:proofErr w:type="spellEnd"/>
      <w:r w:rsidR="0046245B">
        <w:t xml:space="preserve"> </w:t>
      </w:r>
      <w:proofErr w:type="spellStart"/>
      <w:r w:rsidR="0046245B">
        <w:t>re-establishment+PDCP</w:t>
      </w:r>
      <w:proofErr w:type="spellEnd"/>
      <w:r w:rsidR="0046245B">
        <w:t xml:space="preserve"> data recovery</w:t>
      </w:r>
      <w:r w:rsidR="00B5719D">
        <w:t>.</w:t>
      </w:r>
      <w:r w:rsidR="00CE7B32">
        <w:br/>
      </w:r>
      <w:r w:rsidR="00C607CF">
        <w:br/>
      </w:r>
      <w:r w:rsidR="00CE7B32" w:rsidRPr="00ED7124">
        <w:rPr>
          <w:u w:val="single"/>
        </w:rPr>
        <w:t>Alternative 2</w:t>
      </w:r>
      <w:r w:rsidR="00CE7B32">
        <w:t xml:space="preserve">: </w:t>
      </w:r>
      <w:r w:rsidR="00DB26BD">
        <w:t xml:space="preserve">UE determines whether to </w:t>
      </w:r>
      <w:r w:rsidR="00D91431">
        <w:t xml:space="preserve">perform a partial MAC reset or a full MAC </w:t>
      </w:r>
      <w:proofErr w:type="spellStart"/>
      <w:r w:rsidR="00D91431">
        <w:t>reset+RLC</w:t>
      </w:r>
      <w:proofErr w:type="spellEnd"/>
      <w:r w:rsidR="00D91431">
        <w:t xml:space="preserve"> </w:t>
      </w:r>
      <w:proofErr w:type="spellStart"/>
      <w:r w:rsidR="00D91431">
        <w:t>re-establishment+PDCP</w:t>
      </w:r>
      <w:proofErr w:type="spellEnd"/>
      <w:r w:rsidR="00D91431">
        <w:t xml:space="preserve"> data recovery </w:t>
      </w:r>
      <w:r w:rsidR="00577F61">
        <w:t xml:space="preserve">based </w:t>
      </w:r>
      <w:r w:rsidR="00C4293C">
        <w:t>on th</w:t>
      </w:r>
      <w:r w:rsidR="00F716AE">
        <w:t xml:space="preserve">e </w:t>
      </w:r>
      <w:r w:rsidR="0082258D">
        <w:t>source SpCell</w:t>
      </w:r>
      <w:r w:rsidR="00463E27">
        <w:t xml:space="preserve"> and the </w:t>
      </w:r>
      <w:r w:rsidR="008D2BD5">
        <w:t xml:space="preserve">LTM </w:t>
      </w:r>
      <w:r w:rsidR="00E63746">
        <w:t xml:space="preserve">candidate </w:t>
      </w:r>
      <w:r w:rsidR="008D2BD5">
        <w:t xml:space="preserve">cell </w:t>
      </w:r>
      <w:r w:rsidR="00E63746">
        <w:t>configuration</w:t>
      </w:r>
      <w:r w:rsidR="00FC6704">
        <w:t>.</w:t>
      </w:r>
      <w:bookmarkEnd w:id="34"/>
    </w:p>
    <w:p w14:paraId="2402AFAC" w14:textId="2FBD5186" w:rsidR="007706DC" w:rsidRDefault="007706DC" w:rsidP="007706DC">
      <w:pPr>
        <w:pStyle w:val="Proposal"/>
        <w:numPr>
          <w:ilvl w:val="0"/>
          <w:numId w:val="0"/>
        </w:numPr>
        <w:ind w:left="1304"/>
      </w:pPr>
      <w:bookmarkStart w:id="35" w:name="_Toc127478421"/>
      <w:r w:rsidRPr="00ED7124">
        <w:rPr>
          <w:u w:val="single"/>
        </w:rPr>
        <w:t xml:space="preserve">Alternative </w:t>
      </w:r>
      <w:r>
        <w:rPr>
          <w:u w:val="single"/>
        </w:rPr>
        <w:t>3</w:t>
      </w:r>
      <w:r>
        <w:t xml:space="preserve">: UE determines whether to perform a partial MAC reset or a full MAC </w:t>
      </w:r>
      <w:proofErr w:type="spellStart"/>
      <w:r>
        <w:t>reset+RLC</w:t>
      </w:r>
      <w:proofErr w:type="spellEnd"/>
      <w:r>
        <w:t xml:space="preserve"> </w:t>
      </w:r>
      <w:proofErr w:type="spellStart"/>
      <w:r>
        <w:t>re-establishment+PDCP</w:t>
      </w:r>
      <w:proofErr w:type="spellEnd"/>
      <w:r>
        <w:t xml:space="preserve"> data recovery based on </w:t>
      </w:r>
      <w:r w:rsidR="00116DC5">
        <w:t>lists of cells received in RRC for which reset is not needed.</w:t>
      </w:r>
      <w:bookmarkEnd w:id="35"/>
    </w:p>
    <w:p w14:paraId="73A902F7" w14:textId="77777777" w:rsidR="0012140E" w:rsidRDefault="0012140E" w:rsidP="00D10CC5">
      <w:pPr>
        <w:pStyle w:val="BodyText"/>
      </w:pPr>
    </w:p>
    <w:bookmarkEnd w:id="31"/>
    <w:bookmarkEnd w:id="32"/>
    <w:p w14:paraId="5FDDE305" w14:textId="77777777" w:rsidR="00CB2E48" w:rsidRPr="00CB2E48" w:rsidRDefault="00CB2E48" w:rsidP="00CB2E48"/>
    <w:p w14:paraId="497E364E" w14:textId="7340FAF1" w:rsidR="003950B4" w:rsidRDefault="00AA6278" w:rsidP="003950B4">
      <w:pPr>
        <w:pStyle w:val="Heading3"/>
      </w:pPr>
      <w:r>
        <w:t>2.</w:t>
      </w:r>
      <w:r w:rsidR="007D57EF">
        <w:t>3</w:t>
      </w:r>
      <w:r>
        <w:t>.</w:t>
      </w:r>
      <w:r w:rsidR="00E34E78">
        <w:t>4</w:t>
      </w:r>
      <w:r>
        <w:tab/>
      </w:r>
      <w:r w:rsidR="008509BB">
        <w:t xml:space="preserve">Indication of UE arrival on the target cell </w:t>
      </w:r>
      <w:r w:rsidR="0019457A">
        <w:t xml:space="preserve">during </w:t>
      </w:r>
      <w:r w:rsidR="00E34E78">
        <w:t>LTM completion</w:t>
      </w:r>
    </w:p>
    <w:p w14:paraId="056C0414" w14:textId="77777777" w:rsidR="00AB173E" w:rsidRDefault="00AB173E" w:rsidP="00AB173E">
      <w:pPr>
        <w:pStyle w:val="BodyText"/>
      </w:pPr>
      <w:r>
        <w:t>In RAN2#120, the following was agreed:</w:t>
      </w:r>
    </w:p>
    <w:tbl>
      <w:tblPr>
        <w:tblStyle w:val="TableGrid"/>
        <w:tblW w:w="0" w:type="auto"/>
        <w:tblLook w:val="04A0" w:firstRow="1" w:lastRow="0" w:firstColumn="1" w:lastColumn="0" w:noHBand="0" w:noVBand="1"/>
      </w:tblPr>
      <w:tblGrid>
        <w:gridCol w:w="9629"/>
      </w:tblGrid>
      <w:tr w:rsidR="00AB173E" w14:paraId="12EE7E7B" w14:textId="77777777">
        <w:trPr>
          <w:trHeight w:val="1186"/>
        </w:trPr>
        <w:tc>
          <w:tcPr>
            <w:tcW w:w="9629" w:type="dxa"/>
          </w:tcPr>
          <w:p w14:paraId="1BE52AF1" w14:textId="77777777" w:rsidR="00AB173E" w:rsidRDefault="00AB173E">
            <w:pPr>
              <w:pStyle w:val="Agreement"/>
            </w:pPr>
            <w:r>
              <w:t>The MAC CE agreed to carry LTM related information for cell switch is used for LTM triggering of the cell switch.</w:t>
            </w:r>
          </w:p>
          <w:p w14:paraId="41AD1174" w14:textId="77777777" w:rsidR="00AB173E" w:rsidRDefault="00AB173E">
            <w:pPr>
              <w:pStyle w:val="Agreement"/>
            </w:pPr>
            <w:r>
              <w:t>LTM cell switch is supervised by a timer</w:t>
            </w:r>
          </w:p>
          <w:p w14:paraId="278367EF" w14:textId="77777777" w:rsidR="00AB173E" w:rsidRDefault="00AB173E">
            <w:pPr>
              <w:pStyle w:val="Agreement"/>
            </w:pPr>
            <w:r>
              <w:t>UE arrival in the target cell need to be indicated (somehow)</w:t>
            </w:r>
          </w:p>
          <w:p w14:paraId="7736F8AA" w14:textId="77777777" w:rsidR="00AB173E" w:rsidRPr="005A56F7" w:rsidRDefault="00AB173E">
            <w:pPr>
              <w:pStyle w:val="Agreement"/>
              <w:numPr>
                <w:ilvl w:val="0"/>
                <w:numId w:val="0"/>
              </w:numPr>
              <w:rPr>
                <w:sz w:val="16"/>
                <w:szCs w:val="16"/>
              </w:rPr>
            </w:pPr>
          </w:p>
        </w:tc>
      </w:tr>
    </w:tbl>
    <w:p w14:paraId="4BDC4AA6" w14:textId="77777777" w:rsidR="00232545" w:rsidRDefault="00232545" w:rsidP="00AB173E">
      <w:pPr>
        <w:pStyle w:val="BodyText"/>
      </w:pPr>
    </w:p>
    <w:p w14:paraId="2B46D20D" w14:textId="3C351071" w:rsidR="00D054BE" w:rsidRDefault="00AB173E" w:rsidP="00AB173E">
      <w:pPr>
        <w:pStyle w:val="BodyText"/>
      </w:pPr>
      <w:r>
        <w:t>It was agreed to have an indication in the target cell to confirm that the UE has completed the procedure for execution of LTM cell switch and has started using the target cell configuration. This enables the network to start the scheduling of uplink and downlink data as soon as possible (considering also somewhat unpredictable network delays)</w:t>
      </w:r>
      <w:r w:rsidR="00D054BE">
        <w:t>.</w:t>
      </w:r>
    </w:p>
    <w:p w14:paraId="7E6D7FC0" w14:textId="77777777" w:rsidR="00E852DF" w:rsidRDefault="00E852DF" w:rsidP="00E852DF">
      <w:pPr>
        <w:pStyle w:val="BodyText"/>
      </w:pPr>
      <w:r>
        <w:t xml:space="preserve">From the sequences in section 2.1 in this contribution from the RAN3 baseline 38.401 CR </w:t>
      </w:r>
      <w:r>
        <w:fldChar w:fldCharType="begin"/>
      </w:r>
      <w:r>
        <w:instrText xml:space="preserve"> REF _Ref127345239 \r \h </w:instrText>
      </w:r>
      <w:r>
        <w:fldChar w:fldCharType="separate"/>
      </w:r>
      <w:r>
        <w:t>[5]</w:t>
      </w:r>
      <w:r>
        <w:fldChar w:fldCharType="end"/>
      </w:r>
      <w:r>
        <w:t xml:space="preserve">, </w:t>
      </w:r>
      <w:proofErr w:type="gramStart"/>
      <w:r>
        <w:t>it is clear that RAN3</w:t>
      </w:r>
      <w:proofErr w:type="gramEnd"/>
      <w:r>
        <w:t xml:space="preserve"> also expects an indication that triggers the target DU to transmit an ACCESS SUCCESS message to the CU.</w:t>
      </w:r>
    </w:p>
    <w:p w14:paraId="09F11953" w14:textId="7047E738" w:rsidR="00AB173E" w:rsidRDefault="00AB173E" w:rsidP="00AB173E">
      <w:pPr>
        <w:pStyle w:val="BodyText"/>
      </w:pPr>
      <w:r>
        <w:t>In this section we discuss further the format and content of this indication</w:t>
      </w:r>
      <w:r w:rsidR="00E852DF">
        <w:t xml:space="preserve"> from the UE</w:t>
      </w:r>
      <w:r>
        <w:t>.</w:t>
      </w:r>
    </w:p>
    <w:p w14:paraId="01653A95" w14:textId="77777777" w:rsidR="00AB173E" w:rsidRDefault="00AB173E" w:rsidP="00AB173E">
      <w:pPr>
        <w:pStyle w:val="BodyText"/>
      </w:pPr>
      <w:r>
        <w:t xml:space="preserve">In legacy L3 handover, the MSG1+MSG3 and </w:t>
      </w:r>
      <w:r w:rsidRPr="00B334B7">
        <w:rPr>
          <w:i/>
          <w:iCs/>
        </w:rPr>
        <w:t>RRCReconfigurationComplete</w:t>
      </w:r>
      <w:r>
        <w:t xml:space="preserve"> serve the same purpose. It is not clear we can reuse the same solution for L1/L2-triggered mobility, because as discussed below, execution of L1/L2-triggered mobility without random access should also be supported and as the execution of L1/L2 inter-cell mobility is a lower layer signalling procedure, it would be awkward to have a L3 response. When the LTM cell switch is triggered by reception of a MAC CE, it is natural for the response to also be transmitted in MAC.</w:t>
      </w:r>
    </w:p>
    <w:p w14:paraId="238506CD" w14:textId="615B4D4C" w:rsidR="00AB173E" w:rsidRDefault="00AB173E" w:rsidP="00AB173E">
      <w:pPr>
        <w:pStyle w:val="BodyText"/>
      </w:pPr>
      <w:r>
        <w:t>Even if the clearest solution would be to have an explicit indication by the UE that the execution of LTM cell switch had been successfully performed, yet another alternative is to also consider an implicit indication by the UE. However, as we have agreed to support RACH-less LTM cell switch, we can’t use MSG1 or MSG3 as implicit indication. Therefore, an implicit indication may be either the transmission of an SR request, or even the sending of UL data. But this relies on that there is some UL data that is sent immediately after the switch.</w:t>
      </w:r>
      <w:r w:rsidR="0019457A">
        <w:t xml:space="preserve"> And we propose in a previous section in this contribution to have the possibility to send an UL grant to the UE in the </w:t>
      </w:r>
      <w:r w:rsidR="003916C5">
        <w:t>LTM cell switch command, and in this case the UE will not transmit a scheduling request</w:t>
      </w:r>
      <w:r w:rsidR="008A5799">
        <w:t>.</w:t>
      </w:r>
    </w:p>
    <w:p w14:paraId="3CA5A521" w14:textId="13D18D47" w:rsidR="008A5799" w:rsidRDefault="008A5799" w:rsidP="00AB173E">
      <w:pPr>
        <w:pStyle w:val="BodyText"/>
      </w:pPr>
      <w:r>
        <w:t xml:space="preserve">In case of RACH-based LTM cell switch, MAC needs a trigger to transmit RACH, which may be </w:t>
      </w:r>
      <w:proofErr w:type="gramStart"/>
      <w:r>
        <w:t>e.g.</w:t>
      </w:r>
      <w:proofErr w:type="gramEnd"/>
      <w:r>
        <w:t xml:space="preserve"> a signalling message, uplink data or a MAC CE.</w:t>
      </w:r>
      <w:r w:rsidR="005A120B">
        <w:t xml:space="preserve"> In </w:t>
      </w:r>
      <w:r w:rsidR="008C4CE1">
        <w:t xml:space="preserve">legacy </w:t>
      </w:r>
      <w:r w:rsidR="005A120B">
        <w:t>L</w:t>
      </w:r>
      <w:r w:rsidR="00A952A6">
        <w:t>3</w:t>
      </w:r>
      <w:r w:rsidR="005A120B">
        <w:t xml:space="preserve"> handover, this trigger is the RRCReconfigurationComplete.</w:t>
      </w:r>
    </w:p>
    <w:p w14:paraId="5982546E" w14:textId="1D64CDD8" w:rsidR="008A5799" w:rsidRDefault="008A5799" w:rsidP="00AB173E">
      <w:pPr>
        <w:pStyle w:val="BodyText"/>
      </w:pPr>
      <w:proofErr w:type="gramStart"/>
      <w:r>
        <w:t>Therefore</w:t>
      </w:r>
      <w:proofErr w:type="gramEnd"/>
      <w:r>
        <w:t xml:space="preserve"> we think that an explicit message is </w:t>
      </w:r>
      <w:r w:rsidR="00AB2B74">
        <w:t>the preferred alternative.</w:t>
      </w:r>
    </w:p>
    <w:p w14:paraId="4162A171" w14:textId="77777777" w:rsidR="00AB173E" w:rsidRDefault="00AB173E" w:rsidP="00AB173E">
      <w:pPr>
        <w:pStyle w:val="BodyText"/>
      </w:pPr>
      <w:r>
        <w:lastRenderedPageBreak/>
        <w:t xml:space="preserve">We have not agreed yet on the RRC model for the LTM candidate target cell configuration. If the RRC model is an </w:t>
      </w:r>
      <w:r w:rsidRPr="00125B5D">
        <w:rPr>
          <w:i/>
          <w:iCs/>
        </w:rPr>
        <w:t>RRCReconfiguration</w:t>
      </w:r>
      <w:r>
        <w:t xml:space="preserve"> message, it argues for transmitting an </w:t>
      </w:r>
      <w:r w:rsidRPr="00125B5D">
        <w:rPr>
          <w:i/>
          <w:iCs/>
        </w:rPr>
        <w:t>RRCReconfigurationComplete</w:t>
      </w:r>
      <w:r>
        <w:t xml:space="preserve"> in the target.</w:t>
      </w:r>
    </w:p>
    <w:p w14:paraId="7FD84F84" w14:textId="77777777" w:rsidR="00AB173E" w:rsidRDefault="00AB173E" w:rsidP="00AB173E">
      <w:pPr>
        <w:pStyle w:val="Observation"/>
      </w:pPr>
      <w:bookmarkStart w:id="36" w:name="_Toc126266526"/>
      <w:bookmarkStart w:id="37" w:name="_Toc127478535"/>
      <w:r>
        <w:t>The need to specify an explicit UL signal (</w:t>
      </w:r>
      <w:proofErr w:type="gramStart"/>
      <w:r>
        <w:t>e.g.</w:t>
      </w:r>
      <w:proofErr w:type="gramEnd"/>
      <w:r>
        <w:t xml:space="preserve"> a MAC CE) to the target to confirm the execution of LTM cell switch depends mainly on the RRC model.</w:t>
      </w:r>
      <w:bookmarkEnd w:id="36"/>
      <w:bookmarkEnd w:id="37"/>
    </w:p>
    <w:p w14:paraId="286F6CD9" w14:textId="77777777" w:rsidR="00AB173E" w:rsidRDefault="00AB173E" w:rsidP="00AB173E">
      <w:pPr>
        <w:pStyle w:val="Proposal"/>
      </w:pPr>
      <w:bookmarkStart w:id="38" w:name="_Toc126266532"/>
      <w:bookmarkStart w:id="39" w:name="_Toc127478422"/>
      <w:r w:rsidRPr="00D52A35">
        <w:t xml:space="preserve">RAN2 to discuss </w:t>
      </w:r>
      <w:r>
        <w:t>what the UL signal</w:t>
      </w:r>
      <w:r w:rsidRPr="00D52A35">
        <w:t xml:space="preserve"> to the target cell </w:t>
      </w:r>
      <w:r>
        <w:t xml:space="preserve">would be </w:t>
      </w:r>
      <w:r w:rsidRPr="00D52A35">
        <w:t xml:space="preserve">to indicate the successful execution of the </w:t>
      </w:r>
      <w:r>
        <w:t>LTM cell switch:</w:t>
      </w:r>
      <w:bookmarkEnd w:id="38"/>
      <w:bookmarkEnd w:id="39"/>
    </w:p>
    <w:p w14:paraId="55AF77E7" w14:textId="77777777" w:rsidR="00AB173E" w:rsidRDefault="00AB173E" w:rsidP="00AB173E">
      <w:pPr>
        <w:pStyle w:val="Proposal"/>
        <w:numPr>
          <w:ilvl w:val="1"/>
          <w:numId w:val="3"/>
        </w:numPr>
        <w:tabs>
          <w:tab w:val="clear" w:pos="1440"/>
          <w:tab w:val="clear" w:pos="1701"/>
        </w:tabs>
        <w:ind w:left="2127" w:hanging="426"/>
      </w:pPr>
      <w:bookmarkStart w:id="40" w:name="_Toc126266533"/>
      <w:bookmarkStart w:id="41" w:name="_Toc127478423"/>
      <w:r>
        <w:t>An existing or new MAC CE</w:t>
      </w:r>
      <w:bookmarkEnd w:id="40"/>
      <w:bookmarkEnd w:id="41"/>
    </w:p>
    <w:p w14:paraId="4797C62A" w14:textId="77777777" w:rsidR="00AB173E" w:rsidRDefault="00AB173E" w:rsidP="00AB173E">
      <w:pPr>
        <w:pStyle w:val="Proposal"/>
        <w:numPr>
          <w:ilvl w:val="1"/>
          <w:numId w:val="3"/>
        </w:numPr>
        <w:tabs>
          <w:tab w:val="clear" w:pos="1440"/>
          <w:tab w:val="clear" w:pos="1701"/>
        </w:tabs>
        <w:ind w:left="2127" w:hanging="426"/>
      </w:pPr>
      <w:bookmarkStart w:id="42" w:name="_Toc126266534"/>
      <w:bookmarkStart w:id="43" w:name="_Toc127478424"/>
      <w:r>
        <w:t>An RRCReconfigurationComplete message</w:t>
      </w:r>
      <w:bookmarkEnd w:id="42"/>
      <w:bookmarkEnd w:id="43"/>
    </w:p>
    <w:p w14:paraId="249A0CA8" w14:textId="77777777" w:rsidR="00AB173E" w:rsidRPr="00443DA0" w:rsidRDefault="00AB173E" w:rsidP="00AB173E">
      <w:pPr>
        <w:pStyle w:val="Proposal"/>
        <w:numPr>
          <w:ilvl w:val="1"/>
          <w:numId w:val="3"/>
        </w:numPr>
        <w:tabs>
          <w:tab w:val="clear" w:pos="1440"/>
          <w:tab w:val="clear" w:pos="1701"/>
        </w:tabs>
        <w:ind w:left="2127" w:hanging="426"/>
      </w:pPr>
      <w:bookmarkStart w:id="44" w:name="_Toc126266535"/>
      <w:bookmarkStart w:id="45" w:name="_Toc127478425"/>
      <w:r>
        <w:t>An implicit indication, such as a scheduling request</w:t>
      </w:r>
      <w:bookmarkEnd w:id="44"/>
      <w:bookmarkEnd w:id="45"/>
    </w:p>
    <w:p w14:paraId="20D74898" w14:textId="008AF2DE" w:rsidR="00C01F33" w:rsidRPr="00CE0424" w:rsidRDefault="00D603C1" w:rsidP="00CE0424">
      <w:pPr>
        <w:pStyle w:val="Heading1"/>
      </w:pPr>
      <w:r>
        <w:t>3</w:t>
      </w:r>
      <w:r>
        <w:tab/>
      </w:r>
      <w:r w:rsidR="00C01F33" w:rsidRPr="00CE0424">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2C2B782" w14:textId="3B4D233F" w:rsidR="005A32DA"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27478528" w:history="1">
        <w:r w:rsidR="005A32DA" w:rsidRPr="0092184A">
          <w:rPr>
            <w:rStyle w:val="Hyperlink"/>
            <w:noProof/>
          </w:rPr>
          <w:t>Observation 1</w:t>
        </w:r>
        <w:r w:rsidR="005A32DA">
          <w:rPr>
            <w:rFonts w:asciiTheme="minorHAnsi" w:eastAsiaTheme="minorEastAsia" w:hAnsiTheme="minorHAnsi" w:cstheme="minorBidi"/>
            <w:b w:val="0"/>
            <w:noProof/>
            <w:sz w:val="22"/>
            <w:szCs w:val="22"/>
            <w:lang w:val="en-SE" w:eastAsia="en-SE"/>
          </w:rPr>
          <w:tab/>
        </w:r>
        <w:r w:rsidR="005A32DA" w:rsidRPr="0092184A">
          <w:rPr>
            <w:rStyle w:val="Hyperlink"/>
            <w:noProof/>
          </w:rPr>
          <w:t>The previous source SpCell after an LTM cell switch can be an LTM candidate cell by means of explicitly configure it as an LTM candidate cell (e.g. before the cell switch).</w:t>
        </w:r>
      </w:hyperlink>
    </w:p>
    <w:p w14:paraId="0306B34C" w14:textId="5FB958D8" w:rsidR="005A32DA" w:rsidRDefault="005A32D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8529" w:history="1">
        <w:r w:rsidRPr="0092184A">
          <w:rPr>
            <w:rStyle w:val="Hyperlink"/>
            <w:noProof/>
          </w:rPr>
          <w:t>Observation 2</w:t>
        </w:r>
        <w:r>
          <w:rPr>
            <w:rFonts w:asciiTheme="minorHAnsi" w:eastAsiaTheme="minorEastAsia" w:hAnsiTheme="minorHAnsi" w:cstheme="minorBidi"/>
            <w:b w:val="0"/>
            <w:noProof/>
            <w:sz w:val="22"/>
            <w:szCs w:val="22"/>
            <w:lang w:val="en-SE" w:eastAsia="en-SE"/>
          </w:rPr>
          <w:tab/>
        </w:r>
        <w:r w:rsidRPr="0092184A">
          <w:rPr>
            <w:rStyle w:val="Hyperlink"/>
            <w:noProof/>
          </w:rPr>
          <w:t>L3 measurements already support intra-frequency and inter-frequency scenarios and thus the network may configure the UE to measure the interested frequency in anticipation that some cell(s) may become candidate cells for LTM.</w:t>
        </w:r>
      </w:hyperlink>
    </w:p>
    <w:p w14:paraId="33191F83" w14:textId="5BE8E39B" w:rsidR="005A32DA" w:rsidRDefault="005A32D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8530" w:history="1">
        <w:r w:rsidRPr="0092184A">
          <w:rPr>
            <w:rStyle w:val="Hyperlink"/>
            <w:noProof/>
          </w:rPr>
          <w:t>Observation 3</w:t>
        </w:r>
        <w:r>
          <w:rPr>
            <w:rFonts w:asciiTheme="minorHAnsi" w:eastAsiaTheme="minorEastAsia" w:hAnsiTheme="minorHAnsi" w:cstheme="minorBidi"/>
            <w:b w:val="0"/>
            <w:noProof/>
            <w:sz w:val="22"/>
            <w:szCs w:val="22"/>
            <w:lang w:val="en-SE" w:eastAsia="en-SE"/>
          </w:rPr>
          <w:tab/>
        </w:r>
        <w:r w:rsidRPr="0092184A">
          <w:rPr>
            <w:rStyle w:val="Hyperlink"/>
            <w:noProof/>
          </w:rPr>
          <w:t>The time before UE performs the first DL/UL reception/ transmission on the indicated beam of the target cell can be reduced by providing dedicated RACH preambles and/or configured UL grants to the UE (either in the LTM candidate configuration or in the LTM cell switch command).</w:t>
        </w:r>
      </w:hyperlink>
    </w:p>
    <w:p w14:paraId="65DAB834" w14:textId="4982B7DF" w:rsidR="005A32DA" w:rsidRDefault="005A32D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8531" w:history="1">
        <w:r w:rsidRPr="0092184A">
          <w:rPr>
            <w:rStyle w:val="Hyperlink"/>
            <w:noProof/>
          </w:rPr>
          <w:t>Observation 4</w:t>
        </w:r>
        <w:r>
          <w:rPr>
            <w:rFonts w:asciiTheme="minorHAnsi" w:eastAsiaTheme="minorEastAsia" w:hAnsiTheme="minorHAnsi" w:cstheme="minorBidi"/>
            <w:b w:val="0"/>
            <w:noProof/>
            <w:sz w:val="22"/>
            <w:szCs w:val="22"/>
            <w:lang w:val="en-SE" w:eastAsia="en-SE"/>
          </w:rPr>
          <w:tab/>
        </w:r>
        <w:r w:rsidRPr="0092184A">
          <w:rPr>
            <w:rStyle w:val="Hyperlink"/>
            <w:noProof/>
          </w:rPr>
          <w:t>A TA value may be included in the LTM cell switch command. RAN2 needs to await RAN1 conclusion on TA management.</w:t>
        </w:r>
      </w:hyperlink>
    </w:p>
    <w:p w14:paraId="12D9905D" w14:textId="1BD953F9" w:rsidR="005A32DA" w:rsidRDefault="005A32D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8532" w:history="1">
        <w:r w:rsidRPr="0092184A">
          <w:rPr>
            <w:rStyle w:val="Hyperlink"/>
            <w:noProof/>
          </w:rPr>
          <w:t>Observation 5</w:t>
        </w:r>
        <w:r>
          <w:rPr>
            <w:rFonts w:asciiTheme="minorHAnsi" w:eastAsiaTheme="minorEastAsia" w:hAnsiTheme="minorHAnsi" w:cstheme="minorBidi"/>
            <w:b w:val="0"/>
            <w:noProof/>
            <w:sz w:val="22"/>
            <w:szCs w:val="22"/>
            <w:lang w:val="en-SE" w:eastAsia="en-SE"/>
          </w:rPr>
          <w:tab/>
        </w:r>
        <w:r w:rsidRPr="0092184A">
          <w:rPr>
            <w:rStyle w:val="Hyperlink"/>
            <w:noProof/>
          </w:rPr>
          <w:t>At least for the intra-DU case, there is dynamic information that can be provided in the LTM cell switch command, which reduces the interruption time for LTM.</w:t>
        </w:r>
      </w:hyperlink>
    </w:p>
    <w:p w14:paraId="3F8401B9" w14:textId="26521D84" w:rsidR="005A32DA" w:rsidRDefault="005A32D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8533" w:history="1">
        <w:r w:rsidRPr="0092184A">
          <w:rPr>
            <w:rStyle w:val="Hyperlink"/>
            <w:noProof/>
          </w:rPr>
          <w:t>Observation 6</w:t>
        </w:r>
        <w:r>
          <w:rPr>
            <w:rFonts w:asciiTheme="minorHAnsi" w:eastAsiaTheme="minorEastAsia" w:hAnsiTheme="minorHAnsi" w:cstheme="minorBidi"/>
            <w:b w:val="0"/>
            <w:noProof/>
            <w:sz w:val="22"/>
            <w:szCs w:val="22"/>
            <w:lang w:val="en-SE" w:eastAsia="en-SE"/>
          </w:rPr>
          <w:tab/>
        </w:r>
        <w:r w:rsidRPr="0092184A">
          <w:rPr>
            <w:rStyle w:val="Hyperlink"/>
            <w:noProof/>
          </w:rPr>
          <w:t>Approach 2 for execution (LTM triggering with target candidate DU involvement) facilitates the transfer of dynamic or state information, to be used in the LTM cell switch command, such as SCell state, TA and UL grant, from the target candidate DU to the serving DU.</w:t>
        </w:r>
      </w:hyperlink>
    </w:p>
    <w:p w14:paraId="4642EA0D" w14:textId="2221B538" w:rsidR="005A32DA" w:rsidRDefault="005A32D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8534" w:history="1">
        <w:r w:rsidRPr="0092184A">
          <w:rPr>
            <w:rStyle w:val="Hyperlink"/>
            <w:noProof/>
          </w:rPr>
          <w:t>Observation 7</w:t>
        </w:r>
        <w:r>
          <w:rPr>
            <w:rFonts w:asciiTheme="minorHAnsi" w:eastAsiaTheme="minorEastAsia" w:hAnsiTheme="minorHAnsi" w:cstheme="minorBidi"/>
            <w:b w:val="0"/>
            <w:noProof/>
            <w:sz w:val="22"/>
            <w:szCs w:val="22"/>
            <w:lang w:val="en-SE" w:eastAsia="en-SE"/>
          </w:rPr>
          <w:tab/>
        </w:r>
        <w:r w:rsidRPr="0092184A">
          <w:rPr>
            <w:rStyle w:val="Hyperlink"/>
            <w:noProof/>
          </w:rPr>
          <w:t>The interfaces could quite easily support multiple approaches for execution of the LTM cell switch. Which approach to use may be up to network implementation.</w:t>
        </w:r>
      </w:hyperlink>
    </w:p>
    <w:p w14:paraId="1019D861" w14:textId="513A5537" w:rsidR="005A32DA" w:rsidRDefault="005A32D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8535" w:history="1">
        <w:r w:rsidRPr="0092184A">
          <w:rPr>
            <w:rStyle w:val="Hyperlink"/>
            <w:noProof/>
          </w:rPr>
          <w:t>Observation 8</w:t>
        </w:r>
        <w:r>
          <w:rPr>
            <w:rFonts w:asciiTheme="minorHAnsi" w:eastAsiaTheme="minorEastAsia" w:hAnsiTheme="minorHAnsi" w:cstheme="minorBidi"/>
            <w:b w:val="0"/>
            <w:noProof/>
            <w:sz w:val="22"/>
            <w:szCs w:val="22"/>
            <w:lang w:val="en-SE" w:eastAsia="en-SE"/>
          </w:rPr>
          <w:tab/>
        </w:r>
        <w:r w:rsidRPr="0092184A">
          <w:rPr>
            <w:rStyle w:val="Hyperlink"/>
            <w:noProof/>
          </w:rPr>
          <w:t>The need to specify an explicit UL signal (e.g. a MAC CE) to the target to confirm the execution of LTM cell switch depends mainly on the RRC model.</w:t>
        </w:r>
      </w:hyperlink>
    </w:p>
    <w:p w14:paraId="029CA090" w14:textId="4A8ECB0B" w:rsidR="006E1C82" w:rsidRDefault="006F6582" w:rsidP="008E065E">
      <w:pPr>
        <w:pStyle w:val="BodyText"/>
        <w:rPr>
          <w:b/>
          <w:bCs/>
        </w:rPr>
      </w:pPr>
      <w:r>
        <w:rPr>
          <w:b/>
          <w:bCs/>
        </w:rPr>
        <w:fldChar w:fldCharType="end"/>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BFFC923" w14:textId="237D5141" w:rsidR="005E3FAA"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27478409" w:history="1">
        <w:r w:rsidR="005E3FAA" w:rsidRPr="00CF05E5">
          <w:rPr>
            <w:rStyle w:val="Hyperlink"/>
            <w:noProof/>
          </w:rPr>
          <w:t>Proposal 1</w:t>
        </w:r>
        <w:r w:rsidR="005E3FAA">
          <w:rPr>
            <w:rFonts w:asciiTheme="minorHAnsi" w:eastAsiaTheme="minorEastAsia" w:hAnsiTheme="minorHAnsi" w:cstheme="minorBidi"/>
            <w:b w:val="0"/>
            <w:noProof/>
            <w:sz w:val="22"/>
            <w:szCs w:val="22"/>
            <w:lang w:val="en-SE" w:eastAsia="en-SE"/>
          </w:rPr>
          <w:tab/>
        </w:r>
        <w:r w:rsidR="005E3FAA" w:rsidRPr="00CF05E5">
          <w:rPr>
            <w:rStyle w:val="Hyperlink"/>
            <w:noProof/>
          </w:rPr>
          <w:t>The UE keeps the LTM candidate cell configurations after LTM cell switch.</w:t>
        </w:r>
      </w:hyperlink>
    </w:p>
    <w:p w14:paraId="4ED443D7" w14:textId="1CCC54E0" w:rsidR="005E3FAA" w:rsidRDefault="005E3FA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8410" w:history="1">
        <w:r w:rsidRPr="00CF05E5">
          <w:rPr>
            <w:rStyle w:val="Hyperlink"/>
            <w:noProof/>
          </w:rPr>
          <w:t>Proposal 2</w:t>
        </w:r>
        <w:r>
          <w:rPr>
            <w:rFonts w:asciiTheme="minorHAnsi" w:eastAsiaTheme="minorEastAsia" w:hAnsiTheme="minorHAnsi" w:cstheme="minorBidi"/>
            <w:b w:val="0"/>
            <w:noProof/>
            <w:sz w:val="22"/>
            <w:szCs w:val="22"/>
            <w:lang w:val="en-SE" w:eastAsia="en-SE"/>
          </w:rPr>
          <w:tab/>
        </w:r>
        <w:r w:rsidRPr="00CF05E5">
          <w:rPr>
            <w:rStyle w:val="Hyperlink"/>
            <w:noProof/>
          </w:rPr>
          <w:t>The UE may be configured with multiple LTM candidate cell configurations.</w:t>
        </w:r>
      </w:hyperlink>
    </w:p>
    <w:p w14:paraId="403B8053" w14:textId="00574D64" w:rsidR="005E3FAA" w:rsidRDefault="005E3FA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8411" w:history="1">
        <w:r w:rsidRPr="00CF05E5">
          <w:rPr>
            <w:rStyle w:val="Hyperlink"/>
            <w:noProof/>
          </w:rPr>
          <w:t>Proposal 3</w:t>
        </w:r>
        <w:r>
          <w:rPr>
            <w:rFonts w:asciiTheme="minorHAnsi" w:eastAsiaTheme="minorEastAsia" w:hAnsiTheme="minorHAnsi" w:cstheme="minorBidi"/>
            <w:b w:val="0"/>
            <w:noProof/>
            <w:sz w:val="22"/>
            <w:szCs w:val="22"/>
            <w:lang w:val="en-SE" w:eastAsia="en-SE"/>
          </w:rPr>
          <w:tab/>
        </w:r>
        <w:r w:rsidRPr="00CF05E5">
          <w:rPr>
            <w:rStyle w:val="Hyperlink"/>
            <w:noProof/>
          </w:rPr>
          <w:t>After performing an LTM cell switch, the UE keeps the LTM candidate cell configuration it just switched to.</w:t>
        </w:r>
      </w:hyperlink>
    </w:p>
    <w:p w14:paraId="45B6B53C" w14:textId="3B0BDED9" w:rsidR="005E3FAA" w:rsidRDefault="005E3FA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8412" w:history="1">
        <w:r w:rsidRPr="00CF05E5">
          <w:rPr>
            <w:rStyle w:val="Hyperlink"/>
            <w:noProof/>
          </w:rPr>
          <w:t>Proposal 4</w:t>
        </w:r>
        <w:r>
          <w:rPr>
            <w:rFonts w:asciiTheme="minorHAnsi" w:eastAsiaTheme="minorEastAsia" w:hAnsiTheme="minorHAnsi" w:cstheme="minorBidi"/>
            <w:b w:val="0"/>
            <w:noProof/>
            <w:sz w:val="22"/>
            <w:szCs w:val="22"/>
            <w:lang w:val="en-SE" w:eastAsia="en-SE"/>
          </w:rPr>
          <w:tab/>
        </w:r>
        <w:r w:rsidRPr="00CF05E5">
          <w:rPr>
            <w:rStyle w:val="Hyperlink"/>
            <w:noProof/>
          </w:rPr>
          <w:t>RAN2 to discuss whether further optimizations are needed to avoid explicit reconfiguration to support sequential LTM cell switch back to the previous source SpCell.</w:t>
        </w:r>
      </w:hyperlink>
    </w:p>
    <w:p w14:paraId="0D53AAC6" w14:textId="75A804DB" w:rsidR="005E3FAA" w:rsidRDefault="005E3FA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8413" w:history="1">
        <w:r w:rsidRPr="00CF05E5">
          <w:rPr>
            <w:rStyle w:val="Hyperlink"/>
            <w:noProof/>
          </w:rPr>
          <w:t>Proposal 5</w:t>
        </w:r>
        <w:r>
          <w:rPr>
            <w:rFonts w:asciiTheme="minorHAnsi" w:eastAsiaTheme="minorEastAsia" w:hAnsiTheme="minorHAnsi" w:cstheme="minorBidi"/>
            <w:b w:val="0"/>
            <w:noProof/>
            <w:sz w:val="22"/>
            <w:szCs w:val="22"/>
            <w:lang w:val="en-SE" w:eastAsia="en-SE"/>
          </w:rPr>
          <w:tab/>
        </w:r>
        <w:r w:rsidRPr="00CF05E5">
          <w:rPr>
            <w:rStyle w:val="Hyperlink"/>
            <w:noProof/>
          </w:rPr>
          <w:t>The reference configuration used to enable delta configuration in LTM is provided to the UE in a separate configuration by the gNB-CU.</w:t>
        </w:r>
      </w:hyperlink>
    </w:p>
    <w:p w14:paraId="5DCB1797" w14:textId="2CDCDC62" w:rsidR="005E3FAA" w:rsidRDefault="005E3FA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8414" w:history="1">
        <w:r w:rsidRPr="00CF05E5">
          <w:rPr>
            <w:rStyle w:val="Hyperlink"/>
            <w:noProof/>
          </w:rPr>
          <w:t>Proposal 6</w:t>
        </w:r>
        <w:r>
          <w:rPr>
            <w:rFonts w:asciiTheme="minorHAnsi" w:eastAsiaTheme="minorEastAsia" w:hAnsiTheme="minorHAnsi" w:cstheme="minorBidi"/>
            <w:b w:val="0"/>
            <w:noProof/>
            <w:sz w:val="22"/>
            <w:szCs w:val="22"/>
            <w:lang w:val="en-SE" w:eastAsia="en-SE"/>
          </w:rPr>
          <w:tab/>
        </w:r>
        <w:r w:rsidRPr="00CF05E5">
          <w:rPr>
            <w:rStyle w:val="Hyperlink"/>
            <w:noProof/>
          </w:rPr>
          <w:t>The network may determine to configure LTM candidate cells base don RRC measurement reports.</w:t>
        </w:r>
      </w:hyperlink>
    </w:p>
    <w:p w14:paraId="5354D565" w14:textId="739480E3" w:rsidR="005E3FAA" w:rsidRDefault="005E3FA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8415" w:history="1">
        <w:r w:rsidRPr="00CF05E5">
          <w:rPr>
            <w:rStyle w:val="Hyperlink"/>
            <w:noProof/>
          </w:rPr>
          <w:t>Proposal 7</w:t>
        </w:r>
        <w:r>
          <w:rPr>
            <w:rFonts w:asciiTheme="minorHAnsi" w:eastAsiaTheme="minorEastAsia" w:hAnsiTheme="minorHAnsi" w:cstheme="minorBidi"/>
            <w:b w:val="0"/>
            <w:noProof/>
            <w:sz w:val="22"/>
            <w:szCs w:val="22"/>
            <w:lang w:val="en-SE" w:eastAsia="en-SE"/>
          </w:rPr>
          <w:tab/>
        </w:r>
        <w:r w:rsidRPr="00CF05E5">
          <w:rPr>
            <w:rStyle w:val="Hyperlink"/>
            <w:noProof/>
          </w:rPr>
          <w:t>UE may receive during LTM cell switch dynamic information on target candidate cell e.g. info enabling the UE to determine the TCI state to activate in the target candidate in the LTM cell switch command and SCell state (at least for intra-DU).</w:t>
        </w:r>
      </w:hyperlink>
    </w:p>
    <w:p w14:paraId="788B5FDA" w14:textId="57364DF0" w:rsidR="005E3FAA" w:rsidRDefault="005E3FA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8416" w:history="1">
        <w:r w:rsidRPr="00CF05E5">
          <w:rPr>
            <w:rStyle w:val="Hyperlink"/>
            <w:noProof/>
          </w:rPr>
          <w:t>Proposal 8</w:t>
        </w:r>
        <w:r>
          <w:rPr>
            <w:rFonts w:asciiTheme="minorHAnsi" w:eastAsiaTheme="minorEastAsia" w:hAnsiTheme="minorHAnsi" w:cstheme="minorBidi"/>
            <w:b w:val="0"/>
            <w:noProof/>
            <w:sz w:val="22"/>
            <w:szCs w:val="22"/>
            <w:lang w:val="en-SE" w:eastAsia="en-SE"/>
          </w:rPr>
          <w:tab/>
        </w:r>
        <w:r w:rsidRPr="00CF05E5">
          <w:rPr>
            <w:rStyle w:val="Hyperlink"/>
            <w:noProof/>
          </w:rPr>
          <w:t>UE may receive an UL grant in LTM cell switch command. FFS include information about dedicated RACH configuration for LTM execution.</w:t>
        </w:r>
      </w:hyperlink>
    </w:p>
    <w:p w14:paraId="15E91812" w14:textId="42A3AE2A" w:rsidR="005E3FAA" w:rsidRDefault="005E3FA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8417" w:history="1">
        <w:r w:rsidRPr="00CF05E5">
          <w:rPr>
            <w:rStyle w:val="Hyperlink"/>
            <w:noProof/>
          </w:rPr>
          <w:t>Proposal 9</w:t>
        </w:r>
        <w:r>
          <w:rPr>
            <w:rFonts w:asciiTheme="minorHAnsi" w:eastAsiaTheme="minorEastAsia" w:hAnsiTheme="minorHAnsi" w:cstheme="minorBidi"/>
            <w:b w:val="0"/>
            <w:noProof/>
            <w:sz w:val="22"/>
            <w:szCs w:val="22"/>
            <w:lang w:val="en-SE" w:eastAsia="en-SE"/>
          </w:rPr>
          <w:tab/>
        </w:r>
        <w:r w:rsidRPr="00CF05E5">
          <w:rPr>
            <w:rStyle w:val="Hyperlink"/>
            <w:noProof/>
          </w:rPr>
          <w:t>For the execution of LTM cell switch, the following approaches are supported:</w:t>
        </w:r>
      </w:hyperlink>
    </w:p>
    <w:p w14:paraId="2A4D3758" w14:textId="46E0E435" w:rsidR="005E3FAA" w:rsidRDefault="005E3FA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8418" w:history="1">
        <w:r w:rsidRPr="00CF05E5">
          <w:rPr>
            <w:rStyle w:val="Hyperlink"/>
            <w:noProof/>
          </w:rPr>
          <w:t>a.</w:t>
        </w:r>
        <w:r>
          <w:rPr>
            <w:rFonts w:asciiTheme="minorHAnsi" w:eastAsiaTheme="minorEastAsia" w:hAnsiTheme="minorHAnsi" w:cstheme="minorBidi"/>
            <w:b w:val="0"/>
            <w:noProof/>
            <w:sz w:val="22"/>
            <w:szCs w:val="22"/>
            <w:lang w:val="en-SE" w:eastAsia="en-SE"/>
          </w:rPr>
          <w:tab/>
        </w:r>
        <w:r w:rsidRPr="00CF05E5">
          <w:rPr>
            <w:rStyle w:val="Hyperlink"/>
            <w:noProof/>
          </w:rPr>
          <w:t>Approach 1 - LTM triggering without target candidate DU involvement: Serving DU decides execution of LTM and send the LTM cell switch MAC CE to the UE.</w:t>
        </w:r>
      </w:hyperlink>
    </w:p>
    <w:p w14:paraId="6F50E569" w14:textId="53454647" w:rsidR="005E3FAA" w:rsidRDefault="005E3FA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8419" w:history="1">
        <w:r w:rsidRPr="00CF05E5">
          <w:rPr>
            <w:rStyle w:val="Hyperlink"/>
            <w:noProof/>
          </w:rPr>
          <w:t>b.</w:t>
        </w:r>
        <w:r>
          <w:rPr>
            <w:rFonts w:asciiTheme="minorHAnsi" w:eastAsiaTheme="minorEastAsia" w:hAnsiTheme="minorHAnsi" w:cstheme="minorBidi"/>
            <w:b w:val="0"/>
            <w:noProof/>
            <w:sz w:val="22"/>
            <w:szCs w:val="22"/>
            <w:lang w:val="en-SE" w:eastAsia="en-SE"/>
          </w:rPr>
          <w:tab/>
        </w:r>
        <w:r w:rsidRPr="00CF05E5">
          <w:rPr>
            <w:rStyle w:val="Hyperlink"/>
            <w:noProof/>
          </w:rPr>
          <w:t>Approach 2 - LTM triggering with target candidate DU involvement: Serving DU decides execution of LTM, but it contacts first the target candidate DU (via the CU) before sending the LTM cell switch MAC CE to the UE.</w:t>
        </w:r>
      </w:hyperlink>
    </w:p>
    <w:p w14:paraId="0D7DE110" w14:textId="2FC35239" w:rsidR="005E3FAA" w:rsidRDefault="005E3FA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8420" w:history="1">
        <w:r w:rsidRPr="00CF05E5">
          <w:rPr>
            <w:rStyle w:val="Hyperlink"/>
            <w:noProof/>
          </w:rPr>
          <w:t>Proposal 10</w:t>
        </w:r>
        <w:r>
          <w:rPr>
            <w:rFonts w:asciiTheme="minorHAnsi" w:eastAsiaTheme="minorEastAsia" w:hAnsiTheme="minorHAnsi" w:cstheme="minorBidi"/>
            <w:b w:val="0"/>
            <w:noProof/>
            <w:sz w:val="22"/>
            <w:szCs w:val="22"/>
            <w:lang w:val="en-SE" w:eastAsia="en-SE"/>
          </w:rPr>
          <w:tab/>
        </w:r>
        <w:r w:rsidRPr="00CF05E5">
          <w:rPr>
            <w:rStyle w:val="Hyperlink"/>
            <w:noProof/>
          </w:rPr>
          <w:t>RAN2 to select between these three alternatives for triggering of MAC reset, RLC re-establishment and PDCP data recovery:  Alternative 1: UE determines whether to perform L2 reset based on a single flag in the LTM cell switch command MAC CE. The flag indicates whether to perform a partial MAC reset or a full MAC reset+RLC re-establishment+PDCP data recovery.  Alternative 2: UE determines whether to perform a partial MAC reset or a full MAC reset+RLC re-establishment+PDCP data recovery based on the source SpCell and the LTM candidate cell configuration.</w:t>
        </w:r>
      </w:hyperlink>
    </w:p>
    <w:p w14:paraId="312FD64A" w14:textId="7E403E13" w:rsidR="005E3FAA" w:rsidRDefault="005E3FA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8421" w:history="1">
        <w:r w:rsidRPr="00CF05E5">
          <w:rPr>
            <w:rStyle w:val="Hyperlink"/>
            <w:noProof/>
          </w:rPr>
          <w:t>Alternative 3: UE determines whether to perform a partial MAC reset or a full MAC reset+RLC re-establishment+PDCP data recovery based on lists of cells received in RRC for which reset is not needed.</w:t>
        </w:r>
      </w:hyperlink>
    </w:p>
    <w:p w14:paraId="133CA68F" w14:textId="1981A918" w:rsidR="005E3FAA" w:rsidRDefault="005E3FA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8422" w:history="1">
        <w:r w:rsidRPr="00CF05E5">
          <w:rPr>
            <w:rStyle w:val="Hyperlink"/>
            <w:noProof/>
          </w:rPr>
          <w:t>Proposal 11</w:t>
        </w:r>
        <w:r>
          <w:rPr>
            <w:rFonts w:asciiTheme="minorHAnsi" w:eastAsiaTheme="minorEastAsia" w:hAnsiTheme="minorHAnsi" w:cstheme="minorBidi"/>
            <w:b w:val="0"/>
            <w:noProof/>
            <w:sz w:val="22"/>
            <w:szCs w:val="22"/>
            <w:lang w:val="en-SE" w:eastAsia="en-SE"/>
          </w:rPr>
          <w:tab/>
        </w:r>
        <w:r w:rsidRPr="00CF05E5">
          <w:rPr>
            <w:rStyle w:val="Hyperlink"/>
            <w:noProof/>
          </w:rPr>
          <w:t>RAN2 to discuss what the UL signal to the target cell would be to indicate the successful execution of the LTM cell switch:</w:t>
        </w:r>
      </w:hyperlink>
    </w:p>
    <w:p w14:paraId="18CE6EFA" w14:textId="3458F723" w:rsidR="005E3FAA" w:rsidRDefault="005E3FA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8423" w:history="1">
        <w:r w:rsidRPr="00CF05E5">
          <w:rPr>
            <w:rStyle w:val="Hyperlink"/>
            <w:noProof/>
          </w:rPr>
          <w:t>a.</w:t>
        </w:r>
        <w:r>
          <w:rPr>
            <w:rFonts w:asciiTheme="minorHAnsi" w:eastAsiaTheme="minorEastAsia" w:hAnsiTheme="minorHAnsi" w:cstheme="minorBidi"/>
            <w:b w:val="0"/>
            <w:noProof/>
            <w:sz w:val="22"/>
            <w:szCs w:val="22"/>
            <w:lang w:val="en-SE" w:eastAsia="en-SE"/>
          </w:rPr>
          <w:tab/>
        </w:r>
        <w:r w:rsidRPr="00CF05E5">
          <w:rPr>
            <w:rStyle w:val="Hyperlink"/>
            <w:noProof/>
          </w:rPr>
          <w:t>An existing or new MAC CE</w:t>
        </w:r>
      </w:hyperlink>
    </w:p>
    <w:p w14:paraId="42843B0C" w14:textId="31F3EAC3" w:rsidR="005E3FAA" w:rsidRDefault="005E3FA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8424" w:history="1">
        <w:r w:rsidRPr="00CF05E5">
          <w:rPr>
            <w:rStyle w:val="Hyperlink"/>
            <w:noProof/>
          </w:rPr>
          <w:t>b.</w:t>
        </w:r>
        <w:r>
          <w:rPr>
            <w:rFonts w:asciiTheme="minorHAnsi" w:eastAsiaTheme="minorEastAsia" w:hAnsiTheme="minorHAnsi" w:cstheme="minorBidi"/>
            <w:b w:val="0"/>
            <w:noProof/>
            <w:sz w:val="22"/>
            <w:szCs w:val="22"/>
            <w:lang w:val="en-SE" w:eastAsia="en-SE"/>
          </w:rPr>
          <w:tab/>
        </w:r>
        <w:r w:rsidRPr="00CF05E5">
          <w:rPr>
            <w:rStyle w:val="Hyperlink"/>
            <w:noProof/>
          </w:rPr>
          <w:t>An RRCReconfigurationComplete message</w:t>
        </w:r>
      </w:hyperlink>
    </w:p>
    <w:p w14:paraId="65DA071C" w14:textId="19F00DEE" w:rsidR="005E3FAA" w:rsidRDefault="005E3FAA">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78425" w:history="1">
        <w:r w:rsidRPr="00CF05E5">
          <w:rPr>
            <w:rStyle w:val="Hyperlink"/>
            <w:noProof/>
          </w:rPr>
          <w:t>c.</w:t>
        </w:r>
        <w:r>
          <w:rPr>
            <w:rFonts w:asciiTheme="minorHAnsi" w:eastAsiaTheme="minorEastAsia" w:hAnsiTheme="minorHAnsi" w:cstheme="minorBidi"/>
            <w:b w:val="0"/>
            <w:noProof/>
            <w:sz w:val="22"/>
            <w:szCs w:val="22"/>
            <w:lang w:val="en-SE" w:eastAsia="en-SE"/>
          </w:rPr>
          <w:tab/>
        </w:r>
        <w:r w:rsidRPr="00CF05E5">
          <w:rPr>
            <w:rStyle w:val="Hyperlink"/>
            <w:noProof/>
          </w:rPr>
          <w:t>An implicit indication, such as a scheduling request</w:t>
        </w:r>
      </w:hyperlink>
    </w:p>
    <w:p w14:paraId="64F3E645" w14:textId="784FAF82" w:rsidR="00C01F33" w:rsidRPr="00D44FC3" w:rsidRDefault="006E1C82" w:rsidP="00D44FC3">
      <w:pPr>
        <w:pStyle w:val="BodyText"/>
        <w:rPr>
          <w:b/>
          <w:bCs/>
        </w:rPr>
      </w:pPr>
      <w:r>
        <w:rPr>
          <w:b/>
          <w:bCs/>
          <w:lang w:val="en-US"/>
        </w:rPr>
        <w:fldChar w:fldCharType="end"/>
      </w:r>
      <w:r w:rsidRPr="00CE0424">
        <w:rPr>
          <w:b/>
          <w:bCs/>
        </w:rPr>
        <w:t xml:space="preserve"> </w:t>
      </w:r>
    </w:p>
    <w:p w14:paraId="7BD5CFC3" w14:textId="5ECC667C" w:rsidR="00F507D1" w:rsidRPr="00CE0424" w:rsidRDefault="00D603C1" w:rsidP="00CE0424">
      <w:pPr>
        <w:pStyle w:val="Heading1"/>
      </w:pPr>
      <w:bookmarkStart w:id="46" w:name="_In-sequence_SDU_delivery"/>
      <w:bookmarkEnd w:id="46"/>
      <w:r>
        <w:t>4</w:t>
      </w:r>
      <w:r>
        <w:tab/>
      </w:r>
      <w:r w:rsidR="00F507D1" w:rsidRPr="00CE0424">
        <w:t>References</w:t>
      </w:r>
    </w:p>
    <w:p w14:paraId="6C5426C8" w14:textId="75C5EB5A" w:rsidR="00ED2D75" w:rsidRDefault="00ED2D75" w:rsidP="00ED2D75">
      <w:pPr>
        <w:pStyle w:val="Reference"/>
      </w:pPr>
      <w:bookmarkStart w:id="47" w:name="_Ref126229000"/>
      <w:bookmarkStart w:id="48" w:name="_Ref118181709"/>
      <w:bookmarkStart w:id="49" w:name="_Ref174151459"/>
      <w:bookmarkStart w:id="50" w:name="_Ref189809556"/>
      <w:r w:rsidRPr="00ED2D75">
        <w:t>R2-2211154</w:t>
      </w:r>
      <w:r w:rsidR="00746D3A">
        <w:t xml:space="preserve">, </w:t>
      </w:r>
      <w:r w:rsidRPr="00ED2D75">
        <w:t>LS on L1 intra- and inter- frequency measurement and configurations for L1/L2-based inter-cell mobility</w:t>
      </w:r>
      <w:r w:rsidR="00746D3A">
        <w:t xml:space="preserve">, RAN1, </w:t>
      </w:r>
      <w:r w:rsidR="004551F6" w:rsidRPr="004551F6">
        <w:t>3GPP TSG-RAN WG2 #120</w:t>
      </w:r>
      <w:r w:rsidR="004551F6">
        <w:t xml:space="preserve">, </w:t>
      </w:r>
      <w:r w:rsidR="00501535" w:rsidRPr="00501535">
        <w:t>Toulouse, France, 14 – 18 November 2022</w:t>
      </w:r>
      <w:bookmarkEnd w:id="47"/>
    </w:p>
    <w:p w14:paraId="5CB117D8" w14:textId="690A59DD" w:rsidR="00B32937" w:rsidRDefault="00F82EED" w:rsidP="00ED2D75">
      <w:pPr>
        <w:pStyle w:val="Reference"/>
      </w:pPr>
      <w:bookmarkStart w:id="51" w:name="_Ref126228177"/>
      <w:r w:rsidRPr="00F82EED">
        <w:t>R2-2212988</w:t>
      </w:r>
      <w:r>
        <w:t xml:space="preserve">, </w:t>
      </w:r>
      <w:r w:rsidR="00D7162E" w:rsidRPr="00D7162E">
        <w:t>Reply LS on L1 measurement and configurations for LTM</w:t>
      </w:r>
      <w:r w:rsidR="00D7162E">
        <w:t xml:space="preserve">, RAN2, </w:t>
      </w:r>
      <w:r w:rsidR="00D7162E" w:rsidRPr="004551F6">
        <w:t>3GPP TSG-RAN WG2 #120</w:t>
      </w:r>
      <w:r w:rsidR="00D7162E">
        <w:t xml:space="preserve">, </w:t>
      </w:r>
      <w:r w:rsidR="00D7162E" w:rsidRPr="00501535">
        <w:t>Toulouse, France, 14 – 18 November 2022</w:t>
      </w:r>
      <w:bookmarkEnd w:id="51"/>
    </w:p>
    <w:p w14:paraId="0A64B7DF" w14:textId="62E99084" w:rsidR="00B350F8" w:rsidRDefault="00013219" w:rsidP="00ED2D75">
      <w:pPr>
        <w:pStyle w:val="Reference"/>
      </w:pPr>
      <w:bookmarkStart w:id="52" w:name="_Ref126228269"/>
      <w:r w:rsidRPr="00013219">
        <w:t>R3-226829</w:t>
      </w:r>
      <w:r>
        <w:t xml:space="preserve">, </w:t>
      </w:r>
      <w:r w:rsidR="007A5E90" w:rsidRPr="007A5E90">
        <w:t>Reply LS on L1 intra- and inter- frequency measurement and configurations for L1/L2-based inter-cell mobility</w:t>
      </w:r>
      <w:r w:rsidR="007A5E90">
        <w:t xml:space="preserve">, RAN3, </w:t>
      </w:r>
      <w:r w:rsidR="009A7189" w:rsidRPr="009A7189">
        <w:t>3GPP TSG-RAN WG3 #118</w:t>
      </w:r>
      <w:r w:rsidR="009A7189">
        <w:t xml:space="preserve">, </w:t>
      </w:r>
      <w:r w:rsidR="005945FC" w:rsidRPr="005945FC">
        <w:t>Toulouse, 14-18 November 2022</w:t>
      </w:r>
      <w:bookmarkEnd w:id="52"/>
    </w:p>
    <w:p w14:paraId="797A7356" w14:textId="2A84AFA7" w:rsidR="00ED2D75" w:rsidRDefault="008D5B7D" w:rsidP="00ED2D75">
      <w:pPr>
        <w:pStyle w:val="Reference"/>
      </w:pPr>
      <w:bookmarkStart w:id="53" w:name="_Ref126238903"/>
      <w:bookmarkEnd w:id="48"/>
      <w:r w:rsidRPr="008D5B7D">
        <w:t>R2-2213332</w:t>
      </w:r>
      <w:r>
        <w:t xml:space="preserve">, </w:t>
      </w:r>
      <w:r w:rsidR="008E55B2" w:rsidRPr="008E55B2">
        <w:t>38.300 running CR for introduction of NR further mobility enhancements</w:t>
      </w:r>
      <w:r w:rsidR="008E55B2">
        <w:t xml:space="preserve">, MediaTek Inc., </w:t>
      </w:r>
      <w:r w:rsidR="00FD1D37" w:rsidRPr="00FD1D37">
        <w:t>3GPP TSG-RAN WG2 Meeting #120 Electronic</w:t>
      </w:r>
      <w:r w:rsidR="00FD1D37">
        <w:t xml:space="preserve">, </w:t>
      </w:r>
      <w:r w:rsidR="001C5A35" w:rsidRPr="001C5A35">
        <w:t>Toulouse, France, November 14 – 18, 2022</w:t>
      </w:r>
      <w:bookmarkEnd w:id="53"/>
    </w:p>
    <w:p w14:paraId="2F60A4E9" w14:textId="539F0521" w:rsidR="00D00FC3" w:rsidRDefault="00D00FC3" w:rsidP="00ED2D75">
      <w:pPr>
        <w:pStyle w:val="Reference"/>
      </w:pPr>
      <w:bookmarkStart w:id="54" w:name="_Ref127345239"/>
      <w:r w:rsidRPr="00D00FC3">
        <w:t>R3-226930</w:t>
      </w:r>
      <w:r>
        <w:t xml:space="preserve">, </w:t>
      </w:r>
      <w:r w:rsidR="00CD5AC6" w:rsidRPr="00CD5AC6">
        <w:t>Introduction of L1/L2 inter-cell mobility</w:t>
      </w:r>
      <w:r w:rsidR="00CD5AC6">
        <w:t xml:space="preserve">, </w:t>
      </w:r>
      <w:r w:rsidR="00C546FD" w:rsidRPr="00C546FD">
        <w:t>Huawei, Ericsson, Nokia, Nokia Shanghai Bell</w:t>
      </w:r>
      <w:r w:rsidR="00C546FD">
        <w:t xml:space="preserve">, </w:t>
      </w:r>
      <w:r w:rsidR="00707FB0" w:rsidRPr="00707FB0">
        <w:t>3GPP TSG-RAN WG3 Meeting #118</w:t>
      </w:r>
      <w:r w:rsidR="00707FB0">
        <w:t xml:space="preserve">, </w:t>
      </w:r>
      <w:r w:rsidR="00382462" w:rsidRPr="00382462">
        <w:t>Toulouse, France, 14-18 November 2022</w:t>
      </w:r>
      <w:bookmarkEnd w:id="54"/>
    </w:p>
    <w:p w14:paraId="5DCC939F" w14:textId="07515491" w:rsidR="003A7EF3" w:rsidRDefault="001215EF" w:rsidP="00CE0424">
      <w:pPr>
        <w:pStyle w:val="Reference"/>
      </w:pPr>
      <w:bookmarkStart w:id="55" w:name="_Ref127349437"/>
      <w:r w:rsidRPr="001215EF">
        <w:t>R2-</w:t>
      </w:r>
      <w:r w:rsidRPr="00BA5250">
        <w:t>2</w:t>
      </w:r>
      <w:r w:rsidR="00366D18" w:rsidRPr="00BA5250">
        <w:t>3</w:t>
      </w:r>
      <w:r w:rsidR="00BA5250" w:rsidRPr="00BA5250">
        <w:t>01197</w:t>
      </w:r>
      <w:r>
        <w:t xml:space="preserve">, </w:t>
      </w:r>
      <w:r w:rsidR="0051348E" w:rsidRPr="0051348E">
        <w:t>Discussion on RRC aspects for LTM</w:t>
      </w:r>
      <w:r w:rsidR="0051348E">
        <w:t>,</w:t>
      </w:r>
      <w:r w:rsidR="0051348E" w:rsidRPr="0051348E">
        <w:t xml:space="preserve"> </w:t>
      </w:r>
      <w:r w:rsidR="00D522FE">
        <w:t xml:space="preserve">Ericsson, </w:t>
      </w:r>
      <w:r w:rsidR="00D522FE" w:rsidRPr="004551F6">
        <w:t>3GPP TSG-RAN WG2 #</w:t>
      </w:r>
      <w:bookmarkEnd w:id="49"/>
      <w:bookmarkEnd w:id="50"/>
      <w:r w:rsidR="00366D18" w:rsidRPr="00366D18">
        <w:t>121</w:t>
      </w:r>
      <w:r w:rsidR="00366D18">
        <w:t xml:space="preserve">, </w:t>
      </w:r>
      <w:r w:rsidR="00366D18" w:rsidRPr="00366D18">
        <w:t>Athens, Greece, February 27th – March 3rd, 2023</w:t>
      </w:r>
      <w:bookmarkEnd w:id="55"/>
    </w:p>
    <w:p w14:paraId="317EDA10" w14:textId="3F6950D0" w:rsidR="003A7EF3" w:rsidRPr="00CE0424" w:rsidRDefault="001614DE" w:rsidP="00CE0424">
      <w:pPr>
        <w:pStyle w:val="Reference"/>
      </w:pPr>
      <w:bookmarkStart w:id="56" w:name="_Ref127360139"/>
      <w:r w:rsidRPr="001215EF">
        <w:t>R2-</w:t>
      </w:r>
      <w:r w:rsidRPr="003C5B25">
        <w:t>23</w:t>
      </w:r>
      <w:r w:rsidR="003C5B25" w:rsidRPr="003C5B25">
        <w:t>01199</w:t>
      </w:r>
      <w:r>
        <w:t xml:space="preserve">, Partial and </w:t>
      </w:r>
      <w:r w:rsidR="00202B9D">
        <w:t>full MAC reset in</w:t>
      </w:r>
      <w:r w:rsidRPr="0051348E">
        <w:t xml:space="preserve"> LTM</w:t>
      </w:r>
      <w:r>
        <w:t>,</w:t>
      </w:r>
      <w:r w:rsidRPr="0051348E">
        <w:t xml:space="preserve"> </w:t>
      </w:r>
      <w:r>
        <w:t xml:space="preserve">Ericsson, </w:t>
      </w:r>
      <w:r w:rsidRPr="00366D18">
        <w:t>3GPP TSG-RAN WG2 #121</w:t>
      </w:r>
      <w:r>
        <w:t xml:space="preserve">, </w:t>
      </w:r>
      <w:r w:rsidRPr="00366D18">
        <w:t>Athens, Greece, February 27th – March 3rd, 2023</w:t>
      </w:r>
      <w:bookmarkEnd w:id="56"/>
    </w:p>
    <w:sectPr w:rsidR="003A7EF3" w:rsidRPr="00CE0424" w:rsidSect="00C473A5">
      <w:headerReference w:type="even" r:id="rId22"/>
      <w:footerReference w:type="defaul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5F574" w14:textId="77777777" w:rsidR="002E0075" w:rsidRDefault="002E0075">
      <w:r>
        <w:separator/>
      </w:r>
    </w:p>
  </w:endnote>
  <w:endnote w:type="continuationSeparator" w:id="0">
    <w:p w14:paraId="5039802C" w14:textId="77777777" w:rsidR="002E0075" w:rsidRDefault="002E0075">
      <w:r>
        <w:continuationSeparator/>
      </w:r>
    </w:p>
  </w:endnote>
  <w:endnote w:type="continuationNotice" w:id="1">
    <w:p w14:paraId="47EF5790" w14:textId="77777777" w:rsidR="002E0075" w:rsidRDefault="002E00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7B599" w14:textId="77777777" w:rsidR="002E0075" w:rsidRDefault="002E0075">
      <w:r>
        <w:separator/>
      </w:r>
    </w:p>
  </w:footnote>
  <w:footnote w:type="continuationSeparator" w:id="0">
    <w:p w14:paraId="5C31A851" w14:textId="77777777" w:rsidR="002E0075" w:rsidRDefault="002E0075">
      <w:r>
        <w:continuationSeparator/>
      </w:r>
    </w:p>
  </w:footnote>
  <w:footnote w:type="continuationNotice" w:id="1">
    <w:p w14:paraId="0F6154FD" w14:textId="77777777" w:rsidR="002E0075" w:rsidRDefault="002E00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E98D4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6C12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9D5267"/>
    <w:multiLevelType w:val="hybridMultilevel"/>
    <w:tmpl w:val="14F09A5E"/>
    <w:lvl w:ilvl="0" w:tplc="7A0C9660">
      <w:start w:val="1"/>
      <w:numFmt w:val="bullet"/>
      <w:lvlText w:val="—"/>
      <w:lvlJc w:val="left"/>
      <w:pPr>
        <w:tabs>
          <w:tab w:val="num" w:pos="720"/>
        </w:tabs>
        <w:ind w:left="720" w:hanging="360"/>
      </w:pPr>
      <w:rPr>
        <w:rFonts w:ascii="Ericsson Hilda Light" w:hAnsi="Ericsson Hilda Light" w:hint="default"/>
      </w:rPr>
    </w:lvl>
    <w:lvl w:ilvl="1" w:tplc="7F74EE42">
      <w:numFmt w:val="bullet"/>
      <w:lvlText w:val="—"/>
      <w:lvlJc w:val="left"/>
      <w:pPr>
        <w:tabs>
          <w:tab w:val="num" w:pos="1440"/>
        </w:tabs>
        <w:ind w:left="1440" w:hanging="360"/>
      </w:pPr>
      <w:rPr>
        <w:rFonts w:ascii="Ericsson Hilda Light" w:hAnsi="Ericsson Hilda Light" w:hint="default"/>
      </w:rPr>
    </w:lvl>
    <w:lvl w:ilvl="2" w:tplc="019ADB90" w:tentative="1">
      <w:start w:val="1"/>
      <w:numFmt w:val="bullet"/>
      <w:lvlText w:val="—"/>
      <w:lvlJc w:val="left"/>
      <w:pPr>
        <w:tabs>
          <w:tab w:val="num" w:pos="2160"/>
        </w:tabs>
        <w:ind w:left="2160" w:hanging="360"/>
      </w:pPr>
      <w:rPr>
        <w:rFonts w:ascii="Ericsson Hilda Light" w:hAnsi="Ericsson Hilda Light" w:hint="default"/>
      </w:rPr>
    </w:lvl>
    <w:lvl w:ilvl="3" w:tplc="CC02E370" w:tentative="1">
      <w:start w:val="1"/>
      <w:numFmt w:val="bullet"/>
      <w:lvlText w:val="—"/>
      <w:lvlJc w:val="left"/>
      <w:pPr>
        <w:tabs>
          <w:tab w:val="num" w:pos="2880"/>
        </w:tabs>
        <w:ind w:left="2880" w:hanging="360"/>
      </w:pPr>
      <w:rPr>
        <w:rFonts w:ascii="Ericsson Hilda Light" w:hAnsi="Ericsson Hilda Light" w:hint="default"/>
      </w:rPr>
    </w:lvl>
    <w:lvl w:ilvl="4" w:tplc="02F6E05A" w:tentative="1">
      <w:start w:val="1"/>
      <w:numFmt w:val="bullet"/>
      <w:lvlText w:val="—"/>
      <w:lvlJc w:val="left"/>
      <w:pPr>
        <w:tabs>
          <w:tab w:val="num" w:pos="3600"/>
        </w:tabs>
        <w:ind w:left="3600" w:hanging="360"/>
      </w:pPr>
      <w:rPr>
        <w:rFonts w:ascii="Ericsson Hilda Light" w:hAnsi="Ericsson Hilda Light" w:hint="default"/>
      </w:rPr>
    </w:lvl>
    <w:lvl w:ilvl="5" w:tplc="8BDE52A2" w:tentative="1">
      <w:start w:val="1"/>
      <w:numFmt w:val="bullet"/>
      <w:lvlText w:val="—"/>
      <w:lvlJc w:val="left"/>
      <w:pPr>
        <w:tabs>
          <w:tab w:val="num" w:pos="4320"/>
        </w:tabs>
        <w:ind w:left="4320" w:hanging="360"/>
      </w:pPr>
      <w:rPr>
        <w:rFonts w:ascii="Ericsson Hilda Light" w:hAnsi="Ericsson Hilda Light" w:hint="default"/>
      </w:rPr>
    </w:lvl>
    <w:lvl w:ilvl="6" w:tplc="6FEC1074" w:tentative="1">
      <w:start w:val="1"/>
      <w:numFmt w:val="bullet"/>
      <w:lvlText w:val="—"/>
      <w:lvlJc w:val="left"/>
      <w:pPr>
        <w:tabs>
          <w:tab w:val="num" w:pos="5040"/>
        </w:tabs>
        <w:ind w:left="5040" w:hanging="360"/>
      </w:pPr>
      <w:rPr>
        <w:rFonts w:ascii="Ericsson Hilda Light" w:hAnsi="Ericsson Hilda Light" w:hint="default"/>
      </w:rPr>
    </w:lvl>
    <w:lvl w:ilvl="7" w:tplc="9C922788" w:tentative="1">
      <w:start w:val="1"/>
      <w:numFmt w:val="bullet"/>
      <w:lvlText w:val="—"/>
      <w:lvlJc w:val="left"/>
      <w:pPr>
        <w:tabs>
          <w:tab w:val="num" w:pos="5760"/>
        </w:tabs>
        <w:ind w:left="5760" w:hanging="360"/>
      </w:pPr>
      <w:rPr>
        <w:rFonts w:ascii="Ericsson Hilda Light" w:hAnsi="Ericsson Hilda Light" w:hint="default"/>
      </w:rPr>
    </w:lvl>
    <w:lvl w:ilvl="8" w:tplc="E9D8BB12" w:tentative="1">
      <w:start w:val="1"/>
      <w:numFmt w:val="bullet"/>
      <w:lvlText w:val="—"/>
      <w:lvlJc w:val="left"/>
      <w:pPr>
        <w:tabs>
          <w:tab w:val="num" w:pos="6480"/>
        </w:tabs>
        <w:ind w:left="6480" w:hanging="360"/>
      </w:pPr>
      <w:rPr>
        <w:rFonts w:ascii="Ericsson Hilda Light" w:hAnsi="Ericsson Hilda Light"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4E55541"/>
    <w:multiLevelType w:val="hybridMultilevel"/>
    <w:tmpl w:val="A8E87D46"/>
    <w:lvl w:ilvl="0" w:tplc="C1706E3C">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A61142"/>
    <w:multiLevelType w:val="hybridMultilevel"/>
    <w:tmpl w:val="7F7E7E6C"/>
    <w:lvl w:ilvl="0" w:tplc="6654FD8A">
      <w:start w:val="1"/>
      <w:numFmt w:val="bullet"/>
      <w:lvlText w:val="—"/>
      <w:lvlJc w:val="left"/>
      <w:pPr>
        <w:tabs>
          <w:tab w:val="num" w:pos="720"/>
        </w:tabs>
        <w:ind w:left="720" w:hanging="360"/>
      </w:pPr>
      <w:rPr>
        <w:rFonts w:ascii="Ericsson Hilda Light" w:hAnsi="Ericsson Hilda Light" w:hint="default"/>
      </w:rPr>
    </w:lvl>
    <w:lvl w:ilvl="1" w:tplc="2098BD0A">
      <w:numFmt w:val="bullet"/>
      <w:lvlText w:val="—"/>
      <w:lvlJc w:val="left"/>
      <w:pPr>
        <w:tabs>
          <w:tab w:val="num" w:pos="1440"/>
        </w:tabs>
        <w:ind w:left="1440" w:hanging="360"/>
      </w:pPr>
      <w:rPr>
        <w:rFonts w:ascii="Ericsson Hilda Light" w:hAnsi="Ericsson Hilda Light" w:hint="default"/>
      </w:rPr>
    </w:lvl>
    <w:lvl w:ilvl="2" w:tplc="D412342A" w:tentative="1">
      <w:start w:val="1"/>
      <w:numFmt w:val="bullet"/>
      <w:lvlText w:val="—"/>
      <w:lvlJc w:val="left"/>
      <w:pPr>
        <w:tabs>
          <w:tab w:val="num" w:pos="2160"/>
        </w:tabs>
        <w:ind w:left="2160" w:hanging="360"/>
      </w:pPr>
      <w:rPr>
        <w:rFonts w:ascii="Ericsson Hilda Light" w:hAnsi="Ericsson Hilda Light" w:hint="default"/>
      </w:rPr>
    </w:lvl>
    <w:lvl w:ilvl="3" w:tplc="84727368" w:tentative="1">
      <w:start w:val="1"/>
      <w:numFmt w:val="bullet"/>
      <w:lvlText w:val="—"/>
      <w:lvlJc w:val="left"/>
      <w:pPr>
        <w:tabs>
          <w:tab w:val="num" w:pos="2880"/>
        </w:tabs>
        <w:ind w:left="2880" w:hanging="360"/>
      </w:pPr>
      <w:rPr>
        <w:rFonts w:ascii="Ericsson Hilda Light" w:hAnsi="Ericsson Hilda Light" w:hint="default"/>
      </w:rPr>
    </w:lvl>
    <w:lvl w:ilvl="4" w:tplc="BFC46E9E" w:tentative="1">
      <w:start w:val="1"/>
      <w:numFmt w:val="bullet"/>
      <w:lvlText w:val="—"/>
      <w:lvlJc w:val="left"/>
      <w:pPr>
        <w:tabs>
          <w:tab w:val="num" w:pos="3600"/>
        </w:tabs>
        <w:ind w:left="3600" w:hanging="360"/>
      </w:pPr>
      <w:rPr>
        <w:rFonts w:ascii="Ericsson Hilda Light" w:hAnsi="Ericsson Hilda Light" w:hint="default"/>
      </w:rPr>
    </w:lvl>
    <w:lvl w:ilvl="5" w:tplc="11C058C0" w:tentative="1">
      <w:start w:val="1"/>
      <w:numFmt w:val="bullet"/>
      <w:lvlText w:val="—"/>
      <w:lvlJc w:val="left"/>
      <w:pPr>
        <w:tabs>
          <w:tab w:val="num" w:pos="4320"/>
        </w:tabs>
        <w:ind w:left="4320" w:hanging="360"/>
      </w:pPr>
      <w:rPr>
        <w:rFonts w:ascii="Ericsson Hilda Light" w:hAnsi="Ericsson Hilda Light" w:hint="default"/>
      </w:rPr>
    </w:lvl>
    <w:lvl w:ilvl="6" w:tplc="2CEE1638" w:tentative="1">
      <w:start w:val="1"/>
      <w:numFmt w:val="bullet"/>
      <w:lvlText w:val="—"/>
      <w:lvlJc w:val="left"/>
      <w:pPr>
        <w:tabs>
          <w:tab w:val="num" w:pos="5040"/>
        </w:tabs>
        <w:ind w:left="5040" w:hanging="360"/>
      </w:pPr>
      <w:rPr>
        <w:rFonts w:ascii="Ericsson Hilda Light" w:hAnsi="Ericsson Hilda Light" w:hint="default"/>
      </w:rPr>
    </w:lvl>
    <w:lvl w:ilvl="7" w:tplc="B0EAA7A4" w:tentative="1">
      <w:start w:val="1"/>
      <w:numFmt w:val="bullet"/>
      <w:lvlText w:val="—"/>
      <w:lvlJc w:val="left"/>
      <w:pPr>
        <w:tabs>
          <w:tab w:val="num" w:pos="5760"/>
        </w:tabs>
        <w:ind w:left="5760" w:hanging="360"/>
      </w:pPr>
      <w:rPr>
        <w:rFonts w:ascii="Ericsson Hilda Light" w:hAnsi="Ericsson Hilda Light" w:hint="default"/>
      </w:rPr>
    </w:lvl>
    <w:lvl w:ilvl="8" w:tplc="CC0ED768" w:tentative="1">
      <w:start w:val="1"/>
      <w:numFmt w:val="bullet"/>
      <w:lvlText w:val="—"/>
      <w:lvlJc w:val="left"/>
      <w:pPr>
        <w:tabs>
          <w:tab w:val="num" w:pos="6480"/>
        </w:tabs>
        <w:ind w:left="6480" w:hanging="360"/>
      </w:pPr>
      <w:rPr>
        <w:rFonts w:ascii="Ericsson Hilda Light" w:hAnsi="Ericsson Hilda Light"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5E4313"/>
    <w:multiLevelType w:val="hybridMultilevel"/>
    <w:tmpl w:val="9CA84FB2"/>
    <w:lvl w:ilvl="0" w:tplc="3C84DDEE">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1051F82"/>
    <w:multiLevelType w:val="hybridMultilevel"/>
    <w:tmpl w:val="3F3EA1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4203E5"/>
    <w:multiLevelType w:val="hybridMultilevel"/>
    <w:tmpl w:val="42CE5B2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3FE368E"/>
    <w:multiLevelType w:val="hybridMultilevel"/>
    <w:tmpl w:val="DCF2C604"/>
    <w:lvl w:ilvl="0" w:tplc="6A90967E">
      <w:start w:val="1"/>
      <w:numFmt w:val="decimal"/>
      <w:lvlText w:val="%1)"/>
      <w:lvlJc w:val="left"/>
      <w:pPr>
        <w:ind w:left="720" w:hanging="360"/>
      </w:pPr>
      <w:rPr>
        <w:rFonts w:hint="default"/>
        <w:b/>
        <w:u w:val="single"/>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A991993"/>
    <w:multiLevelType w:val="hybridMultilevel"/>
    <w:tmpl w:val="A36291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4EEC7A49"/>
    <w:multiLevelType w:val="hybridMultilevel"/>
    <w:tmpl w:val="86143F06"/>
    <w:lvl w:ilvl="0" w:tplc="561E1CFE">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8A643A"/>
    <w:multiLevelType w:val="hybridMultilevel"/>
    <w:tmpl w:val="BDF2A7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09704E"/>
    <w:multiLevelType w:val="hybridMultilevel"/>
    <w:tmpl w:val="856017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EAE115C"/>
    <w:multiLevelType w:val="hybridMultilevel"/>
    <w:tmpl w:val="5580A9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F9648A9"/>
    <w:multiLevelType w:val="hybridMultilevel"/>
    <w:tmpl w:val="91D28D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C87463C"/>
    <w:multiLevelType w:val="hybridMultilevel"/>
    <w:tmpl w:val="3E34B2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996AA9"/>
    <w:multiLevelType w:val="hybridMultilevel"/>
    <w:tmpl w:val="6AB4F0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468101B"/>
    <w:multiLevelType w:val="hybridMultilevel"/>
    <w:tmpl w:val="22FC69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54C3101"/>
    <w:multiLevelType w:val="hybridMultilevel"/>
    <w:tmpl w:val="3B86EB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778043E"/>
    <w:multiLevelType w:val="hybridMultilevel"/>
    <w:tmpl w:val="E51C23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23524298">
    <w:abstractNumId w:val="4"/>
  </w:num>
  <w:num w:numId="2" w16cid:durableId="85422927">
    <w:abstractNumId w:val="26"/>
  </w:num>
  <w:num w:numId="3" w16cid:durableId="1301225392">
    <w:abstractNumId w:val="18"/>
  </w:num>
  <w:num w:numId="4" w16cid:durableId="1957251252">
    <w:abstractNumId w:val="19"/>
  </w:num>
  <w:num w:numId="5" w16cid:durableId="1736968597">
    <w:abstractNumId w:val="14"/>
  </w:num>
  <w:num w:numId="6" w16cid:durableId="533006570">
    <w:abstractNumId w:val="22"/>
  </w:num>
  <w:num w:numId="7" w16cid:durableId="225340336">
    <w:abstractNumId w:val="32"/>
  </w:num>
  <w:num w:numId="8" w16cid:durableId="383336097">
    <w:abstractNumId w:val="15"/>
  </w:num>
  <w:num w:numId="9" w16cid:durableId="1892616626">
    <w:abstractNumId w:val="12"/>
  </w:num>
  <w:num w:numId="10" w16cid:durableId="299578446">
    <w:abstractNumId w:val="2"/>
  </w:num>
  <w:num w:numId="11" w16cid:durableId="1065908379">
    <w:abstractNumId w:val="1"/>
  </w:num>
  <w:num w:numId="12" w16cid:durableId="2025207440">
    <w:abstractNumId w:val="0"/>
  </w:num>
  <w:num w:numId="13" w16cid:durableId="1383863237">
    <w:abstractNumId w:val="29"/>
  </w:num>
  <w:num w:numId="14" w16cid:durableId="1491866463">
    <w:abstractNumId w:val="30"/>
  </w:num>
  <w:num w:numId="15" w16cid:durableId="357853052">
    <w:abstractNumId w:val="20"/>
  </w:num>
  <w:num w:numId="16" w16cid:durableId="1032731483">
    <w:abstractNumId w:val="35"/>
  </w:num>
  <w:num w:numId="17" w16cid:durableId="57560522">
    <w:abstractNumId w:val="8"/>
  </w:num>
  <w:num w:numId="18" w16cid:durableId="1847476636">
    <w:abstractNumId w:val="10"/>
  </w:num>
  <w:num w:numId="19" w16cid:durableId="1072578745">
    <w:abstractNumId w:val="6"/>
  </w:num>
  <w:num w:numId="20" w16cid:durableId="23293482">
    <w:abstractNumId w:val="43"/>
  </w:num>
  <w:num w:numId="21" w16cid:durableId="90668335">
    <w:abstractNumId w:val="16"/>
  </w:num>
  <w:num w:numId="22" w16cid:durableId="1321041733">
    <w:abstractNumId w:val="39"/>
  </w:num>
  <w:num w:numId="23" w16cid:durableId="1763258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649947269">
    <w:abstractNumId w:val="27"/>
  </w:num>
  <w:num w:numId="25" w16cid:durableId="455833109">
    <w:abstractNumId w:val="34"/>
  </w:num>
  <w:num w:numId="26" w16cid:durableId="1866602061">
    <w:abstractNumId w:val="11"/>
  </w:num>
  <w:num w:numId="27" w16cid:durableId="453983072">
    <w:abstractNumId w:val="13"/>
  </w:num>
  <w:num w:numId="28" w16cid:durableId="69815738">
    <w:abstractNumId w:val="40"/>
  </w:num>
  <w:num w:numId="29" w16cid:durableId="2146270207">
    <w:abstractNumId w:val="36"/>
  </w:num>
  <w:num w:numId="30" w16cid:durableId="153880832">
    <w:abstractNumId w:val="5"/>
  </w:num>
  <w:num w:numId="31" w16cid:durableId="1980916572">
    <w:abstractNumId w:val="9"/>
  </w:num>
  <w:num w:numId="32" w16cid:durableId="1551960280">
    <w:abstractNumId w:val="42"/>
  </w:num>
  <w:num w:numId="33" w16cid:durableId="173033184">
    <w:abstractNumId w:val="37"/>
  </w:num>
  <w:num w:numId="34" w16cid:durableId="350882101">
    <w:abstractNumId w:val="21"/>
  </w:num>
  <w:num w:numId="35" w16cid:durableId="293949402">
    <w:abstractNumId w:val="25"/>
  </w:num>
  <w:num w:numId="36" w16cid:durableId="799886447">
    <w:abstractNumId w:val="7"/>
  </w:num>
  <w:num w:numId="37" w16cid:durableId="95636050">
    <w:abstractNumId w:val="24"/>
  </w:num>
  <w:num w:numId="38" w16cid:durableId="2115054882">
    <w:abstractNumId w:val="33"/>
  </w:num>
  <w:num w:numId="39" w16cid:durableId="1564490796">
    <w:abstractNumId w:val="31"/>
  </w:num>
  <w:num w:numId="40" w16cid:durableId="1477576063">
    <w:abstractNumId w:val="38"/>
  </w:num>
  <w:num w:numId="41" w16cid:durableId="1634365782">
    <w:abstractNumId w:val="41"/>
  </w:num>
  <w:num w:numId="42" w16cid:durableId="231158843">
    <w:abstractNumId w:val="44"/>
  </w:num>
  <w:num w:numId="43" w16cid:durableId="10547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905604360">
    <w:abstractNumId w:val="17"/>
  </w:num>
  <w:num w:numId="45" w16cid:durableId="919482952">
    <w:abstractNumId w:val="45"/>
  </w:num>
  <w:num w:numId="46" w16cid:durableId="633406361">
    <w:abstractNumId w:val="28"/>
  </w:num>
  <w:num w:numId="47" w16cid:durableId="870800205">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475"/>
    <w:rsid w:val="000006E1"/>
    <w:rsid w:val="00000833"/>
    <w:rsid w:val="00002A37"/>
    <w:rsid w:val="00004327"/>
    <w:rsid w:val="00005373"/>
    <w:rsid w:val="00005528"/>
    <w:rsid w:val="0000564C"/>
    <w:rsid w:val="00006446"/>
    <w:rsid w:val="000065C6"/>
    <w:rsid w:val="00006896"/>
    <w:rsid w:val="000070E5"/>
    <w:rsid w:val="0000714F"/>
    <w:rsid w:val="00007CDC"/>
    <w:rsid w:val="00010F57"/>
    <w:rsid w:val="00011340"/>
    <w:rsid w:val="00011AB3"/>
    <w:rsid w:val="00011B28"/>
    <w:rsid w:val="00012540"/>
    <w:rsid w:val="00013219"/>
    <w:rsid w:val="0001339F"/>
    <w:rsid w:val="00014144"/>
    <w:rsid w:val="000154D5"/>
    <w:rsid w:val="00015C93"/>
    <w:rsid w:val="00015D15"/>
    <w:rsid w:val="000168A3"/>
    <w:rsid w:val="0001691E"/>
    <w:rsid w:val="00017344"/>
    <w:rsid w:val="000177AA"/>
    <w:rsid w:val="00017BB4"/>
    <w:rsid w:val="0002008D"/>
    <w:rsid w:val="000200AA"/>
    <w:rsid w:val="000213F1"/>
    <w:rsid w:val="0002416F"/>
    <w:rsid w:val="00024A2C"/>
    <w:rsid w:val="0002564D"/>
    <w:rsid w:val="00025ECA"/>
    <w:rsid w:val="00027A02"/>
    <w:rsid w:val="000305A6"/>
    <w:rsid w:val="00030750"/>
    <w:rsid w:val="0003083E"/>
    <w:rsid w:val="00030DEC"/>
    <w:rsid w:val="000311D2"/>
    <w:rsid w:val="00031DC3"/>
    <w:rsid w:val="000325B8"/>
    <w:rsid w:val="00034407"/>
    <w:rsid w:val="00034BEA"/>
    <w:rsid w:val="00034C15"/>
    <w:rsid w:val="00034FD2"/>
    <w:rsid w:val="00035991"/>
    <w:rsid w:val="0003639F"/>
    <w:rsid w:val="0003676D"/>
    <w:rsid w:val="00036BA1"/>
    <w:rsid w:val="00036E0A"/>
    <w:rsid w:val="00037B1C"/>
    <w:rsid w:val="000422AF"/>
    <w:rsid w:val="000422E2"/>
    <w:rsid w:val="000426B4"/>
    <w:rsid w:val="00042C75"/>
    <w:rsid w:val="00042F22"/>
    <w:rsid w:val="00043421"/>
    <w:rsid w:val="00043F6B"/>
    <w:rsid w:val="000440B4"/>
    <w:rsid w:val="000444EF"/>
    <w:rsid w:val="000451EC"/>
    <w:rsid w:val="000454C5"/>
    <w:rsid w:val="00046359"/>
    <w:rsid w:val="00046488"/>
    <w:rsid w:val="00046FA1"/>
    <w:rsid w:val="000472B3"/>
    <w:rsid w:val="000525BE"/>
    <w:rsid w:val="00052A07"/>
    <w:rsid w:val="000534E3"/>
    <w:rsid w:val="00054D39"/>
    <w:rsid w:val="00055020"/>
    <w:rsid w:val="0005529D"/>
    <w:rsid w:val="0005606A"/>
    <w:rsid w:val="0005633B"/>
    <w:rsid w:val="000566A3"/>
    <w:rsid w:val="00056D63"/>
    <w:rsid w:val="00057117"/>
    <w:rsid w:val="00057173"/>
    <w:rsid w:val="0005767B"/>
    <w:rsid w:val="000610EC"/>
    <w:rsid w:val="000616E7"/>
    <w:rsid w:val="00061853"/>
    <w:rsid w:val="00061D19"/>
    <w:rsid w:val="0006237F"/>
    <w:rsid w:val="000631F5"/>
    <w:rsid w:val="000640CB"/>
    <w:rsid w:val="0006487E"/>
    <w:rsid w:val="00064F16"/>
    <w:rsid w:val="000652E8"/>
    <w:rsid w:val="00065E1A"/>
    <w:rsid w:val="000661D6"/>
    <w:rsid w:val="000679A4"/>
    <w:rsid w:val="00067A3D"/>
    <w:rsid w:val="00070D3D"/>
    <w:rsid w:val="00072E1E"/>
    <w:rsid w:val="0007387E"/>
    <w:rsid w:val="000744ED"/>
    <w:rsid w:val="00075C0A"/>
    <w:rsid w:val="00077E5F"/>
    <w:rsid w:val="0008036A"/>
    <w:rsid w:val="000804CD"/>
    <w:rsid w:val="0008156C"/>
    <w:rsid w:val="00081AE6"/>
    <w:rsid w:val="0008266F"/>
    <w:rsid w:val="000855EB"/>
    <w:rsid w:val="0008591F"/>
    <w:rsid w:val="00085B52"/>
    <w:rsid w:val="00085FEA"/>
    <w:rsid w:val="00086583"/>
    <w:rsid w:val="000866F2"/>
    <w:rsid w:val="0008722E"/>
    <w:rsid w:val="00087BCC"/>
    <w:rsid w:val="0009009F"/>
    <w:rsid w:val="0009010F"/>
    <w:rsid w:val="00090495"/>
    <w:rsid w:val="00091557"/>
    <w:rsid w:val="00091DE5"/>
    <w:rsid w:val="0009243C"/>
    <w:rsid w:val="000924C1"/>
    <w:rsid w:val="000924F0"/>
    <w:rsid w:val="00093474"/>
    <w:rsid w:val="000939FB"/>
    <w:rsid w:val="00093D9D"/>
    <w:rsid w:val="0009510F"/>
    <w:rsid w:val="0009561C"/>
    <w:rsid w:val="00096387"/>
    <w:rsid w:val="00096DD4"/>
    <w:rsid w:val="000A068E"/>
    <w:rsid w:val="000A1B7B"/>
    <w:rsid w:val="000A1FA5"/>
    <w:rsid w:val="000A25C6"/>
    <w:rsid w:val="000A2D4E"/>
    <w:rsid w:val="000A2E4A"/>
    <w:rsid w:val="000A3449"/>
    <w:rsid w:val="000A3844"/>
    <w:rsid w:val="000A5695"/>
    <w:rsid w:val="000A56F2"/>
    <w:rsid w:val="000A5884"/>
    <w:rsid w:val="000A59C4"/>
    <w:rsid w:val="000A6A69"/>
    <w:rsid w:val="000A7172"/>
    <w:rsid w:val="000A7225"/>
    <w:rsid w:val="000B2719"/>
    <w:rsid w:val="000B3A8F"/>
    <w:rsid w:val="000B3D3E"/>
    <w:rsid w:val="000B431C"/>
    <w:rsid w:val="000B4AB9"/>
    <w:rsid w:val="000B58C3"/>
    <w:rsid w:val="000B5AFB"/>
    <w:rsid w:val="000B61E9"/>
    <w:rsid w:val="000B687C"/>
    <w:rsid w:val="000B6CEC"/>
    <w:rsid w:val="000C1429"/>
    <w:rsid w:val="000C165A"/>
    <w:rsid w:val="000C28BE"/>
    <w:rsid w:val="000C2E19"/>
    <w:rsid w:val="000C2F54"/>
    <w:rsid w:val="000C390A"/>
    <w:rsid w:val="000C5A2D"/>
    <w:rsid w:val="000C5A53"/>
    <w:rsid w:val="000D0D07"/>
    <w:rsid w:val="000D1F2B"/>
    <w:rsid w:val="000D2289"/>
    <w:rsid w:val="000D3954"/>
    <w:rsid w:val="000D3C4B"/>
    <w:rsid w:val="000D4797"/>
    <w:rsid w:val="000D6397"/>
    <w:rsid w:val="000D7E42"/>
    <w:rsid w:val="000D7FCF"/>
    <w:rsid w:val="000E0527"/>
    <w:rsid w:val="000E1429"/>
    <w:rsid w:val="000E1E92"/>
    <w:rsid w:val="000E2714"/>
    <w:rsid w:val="000E3D0A"/>
    <w:rsid w:val="000E3E91"/>
    <w:rsid w:val="000E56F1"/>
    <w:rsid w:val="000E5BB8"/>
    <w:rsid w:val="000E5FF8"/>
    <w:rsid w:val="000E67E9"/>
    <w:rsid w:val="000E7BED"/>
    <w:rsid w:val="000F049E"/>
    <w:rsid w:val="000F06D6"/>
    <w:rsid w:val="000F0EB1"/>
    <w:rsid w:val="000F1106"/>
    <w:rsid w:val="000F24EC"/>
    <w:rsid w:val="000F300D"/>
    <w:rsid w:val="000F3BE9"/>
    <w:rsid w:val="000F3F6C"/>
    <w:rsid w:val="000F3F79"/>
    <w:rsid w:val="000F4C37"/>
    <w:rsid w:val="000F6DF3"/>
    <w:rsid w:val="000F7D22"/>
    <w:rsid w:val="001005FF"/>
    <w:rsid w:val="00100A92"/>
    <w:rsid w:val="0010102D"/>
    <w:rsid w:val="001023B8"/>
    <w:rsid w:val="001040F3"/>
    <w:rsid w:val="001049E6"/>
    <w:rsid w:val="001062FB"/>
    <w:rsid w:val="001063E6"/>
    <w:rsid w:val="001101AF"/>
    <w:rsid w:val="001110F9"/>
    <w:rsid w:val="00112F89"/>
    <w:rsid w:val="00113CF4"/>
    <w:rsid w:val="00113D9C"/>
    <w:rsid w:val="001148F7"/>
    <w:rsid w:val="00114CCD"/>
    <w:rsid w:val="00114EAD"/>
    <w:rsid w:val="001153EA"/>
    <w:rsid w:val="00115643"/>
    <w:rsid w:val="001156DE"/>
    <w:rsid w:val="00115883"/>
    <w:rsid w:val="00116765"/>
    <w:rsid w:val="00116ACB"/>
    <w:rsid w:val="00116D66"/>
    <w:rsid w:val="00116DC5"/>
    <w:rsid w:val="001200E4"/>
    <w:rsid w:val="001203F2"/>
    <w:rsid w:val="0012140E"/>
    <w:rsid w:val="001215EF"/>
    <w:rsid w:val="00121626"/>
    <w:rsid w:val="001219F5"/>
    <w:rsid w:val="00121A20"/>
    <w:rsid w:val="001220B0"/>
    <w:rsid w:val="0012268E"/>
    <w:rsid w:val="0012377F"/>
    <w:rsid w:val="00124314"/>
    <w:rsid w:val="00125404"/>
    <w:rsid w:val="00125B5D"/>
    <w:rsid w:val="00126B4A"/>
    <w:rsid w:val="001270DD"/>
    <w:rsid w:val="00132FD0"/>
    <w:rsid w:val="001344C0"/>
    <w:rsid w:val="001346FA"/>
    <w:rsid w:val="00134A0B"/>
    <w:rsid w:val="00134ABE"/>
    <w:rsid w:val="00134C85"/>
    <w:rsid w:val="00135252"/>
    <w:rsid w:val="00135405"/>
    <w:rsid w:val="00135824"/>
    <w:rsid w:val="0013585C"/>
    <w:rsid w:val="00135B16"/>
    <w:rsid w:val="00135C31"/>
    <w:rsid w:val="001375A8"/>
    <w:rsid w:val="00137AB5"/>
    <w:rsid w:val="00137F0B"/>
    <w:rsid w:val="00140372"/>
    <w:rsid w:val="00140816"/>
    <w:rsid w:val="00140E2F"/>
    <w:rsid w:val="001411A3"/>
    <w:rsid w:val="00142B75"/>
    <w:rsid w:val="001432A2"/>
    <w:rsid w:val="0014349A"/>
    <w:rsid w:val="001458C2"/>
    <w:rsid w:val="0014713F"/>
    <w:rsid w:val="001514CE"/>
    <w:rsid w:val="00151E23"/>
    <w:rsid w:val="00152097"/>
    <w:rsid w:val="001526E0"/>
    <w:rsid w:val="0015339D"/>
    <w:rsid w:val="001535AE"/>
    <w:rsid w:val="00153664"/>
    <w:rsid w:val="00153865"/>
    <w:rsid w:val="001540BC"/>
    <w:rsid w:val="0015485B"/>
    <w:rsid w:val="00154F83"/>
    <w:rsid w:val="001551B5"/>
    <w:rsid w:val="001557C2"/>
    <w:rsid w:val="0015582B"/>
    <w:rsid w:val="00160664"/>
    <w:rsid w:val="001611A5"/>
    <w:rsid w:val="001614DE"/>
    <w:rsid w:val="00161684"/>
    <w:rsid w:val="001637C5"/>
    <w:rsid w:val="00163919"/>
    <w:rsid w:val="001652DF"/>
    <w:rsid w:val="001659C1"/>
    <w:rsid w:val="00166C1A"/>
    <w:rsid w:val="0016766F"/>
    <w:rsid w:val="001713F8"/>
    <w:rsid w:val="001722C7"/>
    <w:rsid w:val="00172E40"/>
    <w:rsid w:val="0017300A"/>
    <w:rsid w:val="00173A8E"/>
    <w:rsid w:val="00173DC0"/>
    <w:rsid w:val="0017502C"/>
    <w:rsid w:val="00176BAE"/>
    <w:rsid w:val="00180E27"/>
    <w:rsid w:val="0018143F"/>
    <w:rsid w:val="00181FF8"/>
    <w:rsid w:val="0018230A"/>
    <w:rsid w:val="00182B16"/>
    <w:rsid w:val="001833CF"/>
    <w:rsid w:val="0018370E"/>
    <w:rsid w:val="00183C3D"/>
    <w:rsid w:val="00184465"/>
    <w:rsid w:val="001852E6"/>
    <w:rsid w:val="001853E4"/>
    <w:rsid w:val="00186299"/>
    <w:rsid w:val="0018647E"/>
    <w:rsid w:val="001865BC"/>
    <w:rsid w:val="0018672C"/>
    <w:rsid w:val="00190AC1"/>
    <w:rsid w:val="0019293F"/>
    <w:rsid w:val="0019341A"/>
    <w:rsid w:val="0019457A"/>
    <w:rsid w:val="00194C30"/>
    <w:rsid w:val="00194F0A"/>
    <w:rsid w:val="00197039"/>
    <w:rsid w:val="001971D3"/>
    <w:rsid w:val="00197DF9"/>
    <w:rsid w:val="001A1987"/>
    <w:rsid w:val="001A2407"/>
    <w:rsid w:val="001A2564"/>
    <w:rsid w:val="001A2958"/>
    <w:rsid w:val="001A5394"/>
    <w:rsid w:val="001A6173"/>
    <w:rsid w:val="001A67E6"/>
    <w:rsid w:val="001A693D"/>
    <w:rsid w:val="001A6BB8"/>
    <w:rsid w:val="001A6BEA"/>
    <w:rsid w:val="001A6CBA"/>
    <w:rsid w:val="001A7A05"/>
    <w:rsid w:val="001B0D97"/>
    <w:rsid w:val="001B1259"/>
    <w:rsid w:val="001B1BAF"/>
    <w:rsid w:val="001B2492"/>
    <w:rsid w:val="001B44B2"/>
    <w:rsid w:val="001B4989"/>
    <w:rsid w:val="001B49A6"/>
    <w:rsid w:val="001B525B"/>
    <w:rsid w:val="001B59F8"/>
    <w:rsid w:val="001B5A5D"/>
    <w:rsid w:val="001B5C2E"/>
    <w:rsid w:val="001B6F63"/>
    <w:rsid w:val="001B7FD8"/>
    <w:rsid w:val="001C1888"/>
    <w:rsid w:val="001C1CE5"/>
    <w:rsid w:val="001C27C3"/>
    <w:rsid w:val="001C2D69"/>
    <w:rsid w:val="001C3D2A"/>
    <w:rsid w:val="001C3E67"/>
    <w:rsid w:val="001C5A35"/>
    <w:rsid w:val="001C696D"/>
    <w:rsid w:val="001C69D2"/>
    <w:rsid w:val="001D03ED"/>
    <w:rsid w:val="001D0403"/>
    <w:rsid w:val="001D095F"/>
    <w:rsid w:val="001D0BDF"/>
    <w:rsid w:val="001D2041"/>
    <w:rsid w:val="001D2FF3"/>
    <w:rsid w:val="001D3E9F"/>
    <w:rsid w:val="001D4B6F"/>
    <w:rsid w:val="001D51BA"/>
    <w:rsid w:val="001D53E7"/>
    <w:rsid w:val="001D630E"/>
    <w:rsid w:val="001D6342"/>
    <w:rsid w:val="001D645F"/>
    <w:rsid w:val="001D6470"/>
    <w:rsid w:val="001D6D53"/>
    <w:rsid w:val="001D7F90"/>
    <w:rsid w:val="001E15DD"/>
    <w:rsid w:val="001E1EB2"/>
    <w:rsid w:val="001E2464"/>
    <w:rsid w:val="001E2E50"/>
    <w:rsid w:val="001E31A3"/>
    <w:rsid w:val="001E3C84"/>
    <w:rsid w:val="001E4AB6"/>
    <w:rsid w:val="001E4EE4"/>
    <w:rsid w:val="001E5487"/>
    <w:rsid w:val="001E57AB"/>
    <w:rsid w:val="001E58E2"/>
    <w:rsid w:val="001E7741"/>
    <w:rsid w:val="001E7AED"/>
    <w:rsid w:val="001F0004"/>
    <w:rsid w:val="001F1CC9"/>
    <w:rsid w:val="001F21E3"/>
    <w:rsid w:val="001F2F63"/>
    <w:rsid w:val="001F3916"/>
    <w:rsid w:val="001F41F6"/>
    <w:rsid w:val="001F45E5"/>
    <w:rsid w:val="001F4C89"/>
    <w:rsid w:val="001F54C5"/>
    <w:rsid w:val="001F5BC2"/>
    <w:rsid w:val="001F662C"/>
    <w:rsid w:val="001F7074"/>
    <w:rsid w:val="002002A1"/>
    <w:rsid w:val="00200490"/>
    <w:rsid w:val="0020163A"/>
    <w:rsid w:val="00201F3A"/>
    <w:rsid w:val="0020297A"/>
    <w:rsid w:val="00202B9D"/>
    <w:rsid w:val="00202E8B"/>
    <w:rsid w:val="00203F96"/>
    <w:rsid w:val="00206453"/>
    <w:rsid w:val="002069B2"/>
    <w:rsid w:val="00207084"/>
    <w:rsid w:val="00207FA3"/>
    <w:rsid w:val="00211304"/>
    <w:rsid w:val="00212348"/>
    <w:rsid w:val="002129EF"/>
    <w:rsid w:val="00212D02"/>
    <w:rsid w:val="00212FE5"/>
    <w:rsid w:val="00214808"/>
    <w:rsid w:val="002148C2"/>
    <w:rsid w:val="00214DA8"/>
    <w:rsid w:val="00215235"/>
    <w:rsid w:val="00215423"/>
    <w:rsid w:val="002158FA"/>
    <w:rsid w:val="00215F30"/>
    <w:rsid w:val="00217B68"/>
    <w:rsid w:val="00217C07"/>
    <w:rsid w:val="00217CDE"/>
    <w:rsid w:val="00220600"/>
    <w:rsid w:val="00220F63"/>
    <w:rsid w:val="002214B3"/>
    <w:rsid w:val="00221719"/>
    <w:rsid w:val="002220EC"/>
    <w:rsid w:val="002224DB"/>
    <w:rsid w:val="00223288"/>
    <w:rsid w:val="00223FCB"/>
    <w:rsid w:val="00224E63"/>
    <w:rsid w:val="002252C3"/>
    <w:rsid w:val="00225791"/>
    <w:rsid w:val="00225C54"/>
    <w:rsid w:val="002271D2"/>
    <w:rsid w:val="00230765"/>
    <w:rsid w:val="00230D18"/>
    <w:rsid w:val="002319E4"/>
    <w:rsid w:val="00232545"/>
    <w:rsid w:val="00233BE2"/>
    <w:rsid w:val="00233FF3"/>
    <w:rsid w:val="00235632"/>
    <w:rsid w:val="00235872"/>
    <w:rsid w:val="00237721"/>
    <w:rsid w:val="00240F79"/>
    <w:rsid w:val="002412F1"/>
    <w:rsid w:val="00241559"/>
    <w:rsid w:val="00242A84"/>
    <w:rsid w:val="0024331C"/>
    <w:rsid w:val="002435B3"/>
    <w:rsid w:val="00243939"/>
    <w:rsid w:val="00244621"/>
    <w:rsid w:val="002458EB"/>
    <w:rsid w:val="00247C92"/>
    <w:rsid w:val="002500C8"/>
    <w:rsid w:val="002508C0"/>
    <w:rsid w:val="002537F0"/>
    <w:rsid w:val="002547F9"/>
    <w:rsid w:val="0025480E"/>
    <w:rsid w:val="002566B5"/>
    <w:rsid w:val="00257543"/>
    <w:rsid w:val="00257F21"/>
    <w:rsid w:val="002617E7"/>
    <w:rsid w:val="00261A05"/>
    <w:rsid w:val="00262952"/>
    <w:rsid w:val="00262C66"/>
    <w:rsid w:val="00262E3F"/>
    <w:rsid w:val="00264228"/>
    <w:rsid w:val="00264334"/>
    <w:rsid w:val="0026473E"/>
    <w:rsid w:val="0026473F"/>
    <w:rsid w:val="002652D0"/>
    <w:rsid w:val="00266214"/>
    <w:rsid w:val="00266390"/>
    <w:rsid w:val="00266513"/>
    <w:rsid w:val="00266EED"/>
    <w:rsid w:val="00267344"/>
    <w:rsid w:val="00267C83"/>
    <w:rsid w:val="0027092C"/>
    <w:rsid w:val="0027144F"/>
    <w:rsid w:val="00271813"/>
    <w:rsid w:val="00271F3A"/>
    <w:rsid w:val="00272CB9"/>
    <w:rsid w:val="00273278"/>
    <w:rsid w:val="0027331D"/>
    <w:rsid w:val="002737F4"/>
    <w:rsid w:val="002749F2"/>
    <w:rsid w:val="00275947"/>
    <w:rsid w:val="00275A47"/>
    <w:rsid w:val="002764EF"/>
    <w:rsid w:val="002771EE"/>
    <w:rsid w:val="0027780A"/>
    <w:rsid w:val="00277FBB"/>
    <w:rsid w:val="002805F5"/>
    <w:rsid w:val="00280674"/>
    <w:rsid w:val="00280751"/>
    <w:rsid w:val="00280F08"/>
    <w:rsid w:val="002812C5"/>
    <w:rsid w:val="002819E1"/>
    <w:rsid w:val="0028280A"/>
    <w:rsid w:val="00283E74"/>
    <w:rsid w:val="00285DDF"/>
    <w:rsid w:val="00286235"/>
    <w:rsid w:val="00286ACD"/>
    <w:rsid w:val="00286F57"/>
    <w:rsid w:val="002873C3"/>
    <w:rsid w:val="00287838"/>
    <w:rsid w:val="00287C1A"/>
    <w:rsid w:val="002907B5"/>
    <w:rsid w:val="00290838"/>
    <w:rsid w:val="00290AD7"/>
    <w:rsid w:val="00292EB7"/>
    <w:rsid w:val="0029387A"/>
    <w:rsid w:val="002939E9"/>
    <w:rsid w:val="0029431E"/>
    <w:rsid w:val="002950AA"/>
    <w:rsid w:val="00296227"/>
    <w:rsid w:val="00296455"/>
    <w:rsid w:val="00296F44"/>
    <w:rsid w:val="0029777D"/>
    <w:rsid w:val="002A055E"/>
    <w:rsid w:val="002A0B89"/>
    <w:rsid w:val="002A10E3"/>
    <w:rsid w:val="002A13CF"/>
    <w:rsid w:val="002A147A"/>
    <w:rsid w:val="002A1592"/>
    <w:rsid w:val="002A1D4E"/>
    <w:rsid w:val="002A2869"/>
    <w:rsid w:val="002A3C57"/>
    <w:rsid w:val="002A4391"/>
    <w:rsid w:val="002A4BFB"/>
    <w:rsid w:val="002A5636"/>
    <w:rsid w:val="002A5E5F"/>
    <w:rsid w:val="002A7248"/>
    <w:rsid w:val="002A7357"/>
    <w:rsid w:val="002A7FD7"/>
    <w:rsid w:val="002B1371"/>
    <w:rsid w:val="002B2110"/>
    <w:rsid w:val="002B24A0"/>
    <w:rsid w:val="002B24D2"/>
    <w:rsid w:val="002B24D6"/>
    <w:rsid w:val="002B410E"/>
    <w:rsid w:val="002B4F3D"/>
    <w:rsid w:val="002B6325"/>
    <w:rsid w:val="002B68B8"/>
    <w:rsid w:val="002B7B45"/>
    <w:rsid w:val="002C2339"/>
    <w:rsid w:val="002C2A80"/>
    <w:rsid w:val="002C3DEF"/>
    <w:rsid w:val="002C41E6"/>
    <w:rsid w:val="002C43EF"/>
    <w:rsid w:val="002C544A"/>
    <w:rsid w:val="002C7943"/>
    <w:rsid w:val="002C7E81"/>
    <w:rsid w:val="002D071A"/>
    <w:rsid w:val="002D186C"/>
    <w:rsid w:val="002D2D2B"/>
    <w:rsid w:val="002D34B2"/>
    <w:rsid w:val="002D4057"/>
    <w:rsid w:val="002D48B0"/>
    <w:rsid w:val="002D504A"/>
    <w:rsid w:val="002D5B37"/>
    <w:rsid w:val="002D6FF4"/>
    <w:rsid w:val="002D7637"/>
    <w:rsid w:val="002D7CCE"/>
    <w:rsid w:val="002E0075"/>
    <w:rsid w:val="002E0076"/>
    <w:rsid w:val="002E053A"/>
    <w:rsid w:val="002E076D"/>
    <w:rsid w:val="002E17F2"/>
    <w:rsid w:val="002E271E"/>
    <w:rsid w:val="002E277B"/>
    <w:rsid w:val="002E2D68"/>
    <w:rsid w:val="002E2F3F"/>
    <w:rsid w:val="002E302D"/>
    <w:rsid w:val="002E3AF9"/>
    <w:rsid w:val="002E4985"/>
    <w:rsid w:val="002E5C4B"/>
    <w:rsid w:val="002E6882"/>
    <w:rsid w:val="002E7061"/>
    <w:rsid w:val="002E761F"/>
    <w:rsid w:val="002E7CAE"/>
    <w:rsid w:val="002F08ED"/>
    <w:rsid w:val="002F1459"/>
    <w:rsid w:val="002F14ED"/>
    <w:rsid w:val="002F2771"/>
    <w:rsid w:val="002F28D0"/>
    <w:rsid w:val="002F37A9"/>
    <w:rsid w:val="002F3BEF"/>
    <w:rsid w:val="002F61F5"/>
    <w:rsid w:val="002F6D07"/>
    <w:rsid w:val="003004E6"/>
    <w:rsid w:val="0030073B"/>
    <w:rsid w:val="00301CE6"/>
    <w:rsid w:val="0030256B"/>
    <w:rsid w:val="00303EC5"/>
    <w:rsid w:val="00304753"/>
    <w:rsid w:val="003048E8"/>
    <w:rsid w:val="003049E7"/>
    <w:rsid w:val="00304EC1"/>
    <w:rsid w:val="0030501F"/>
    <w:rsid w:val="0030582B"/>
    <w:rsid w:val="00305831"/>
    <w:rsid w:val="00305885"/>
    <w:rsid w:val="0030593B"/>
    <w:rsid w:val="00305ABC"/>
    <w:rsid w:val="00306535"/>
    <w:rsid w:val="00306CE6"/>
    <w:rsid w:val="00307BA1"/>
    <w:rsid w:val="0031105E"/>
    <w:rsid w:val="00311702"/>
    <w:rsid w:val="00311E82"/>
    <w:rsid w:val="00313FD6"/>
    <w:rsid w:val="003143BD"/>
    <w:rsid w:val="00315363"/>
    <w:rsid w:val="0031598C"/>
    <w:rsid w:val="00317E56"/>
    <w:rsid w:val="00320061"/>
    <w:rsid w:val="003203ED"/>
    <w:rsid w:val="003203EF"/>
    <w:rsid w:val="003212D4"/>
    <w:rsid w:val="00321B2E"/>
    <w:rsid w:val="00321DE7"/>
    <w:rsid w:val="00321FB2"/>
    <w:rsid w:val="00322049"/>
    <w:rsid w:val="00322680"/>
    <w:rsid w:val="00322C9F"/>
    <w:rsid w:val="0032325D"/>
    <w:rsid w:val="0032358E"/>
    <w:rsid w:val="00324825"/>
    <w:rsid w:val="00324C3E"/>
    <w:rsid w:val="00324D23"/>
    <w:rsid w:val="003267B7"/>
    <w:rsid w:val="003269E4"/>
    <w:rsid w:val="00326A2A"/>
    <w:rsid w:val="00326E27"/>
    <w:rsid w:val="0032764B"/>
    <w:rsid w:val="00327AE6"/>
    <w:rsid w:val="00327BD3"/>
    <w:rsid w:val="00331751"/>
    <w:rsid w:val="00332091"/>
    <w:rsid w:val="00333860"/>
    <w:rsid w:val="00333B95"/>
    <w:rsid w:val="00333D7A"/>
    <w:rsid w:val="00334579"/>
    <w:rsid w:val="00334A52"/>
    <w:rsid w:val="00335858"/>
    <w:rsid w:val="003362C7"/>
    <w:rsid w:val="00336BDA"/>
    <w:rsid w:val="00337BA8"/>
    <w:rsid w:val="00337F67"/>
    <w:rsid w:val="003405F3"/>
    <w:rsid w:val="00342047"/>
    <w:rsid w:val="003420D7"/>
    <w:rsid w:val="00342BD7"/>
    <w:rsid w:val="00343916"/>
    <w:rsid w:val="003451E7"/>
    <w:rsid w:val="003455EB"/>
    <w:rsid w:val="00345A2E"/>
    <w:rsid w:val="00346DB5"/>
    <w:rsid w:val="003477B1"/>
    <w:rsid w:val="003507F1"/>
    <w:rsid w:val="00351B8C"/>
    <w:rsid w:val="00352BD6"/>
    <w:rsid w:val="0035372E"/>
    <w:rsid w:val="00354790"/>
    <w:rsid w:val="00355889"/>
    <w:rsid w:val="00357380"/>
    <w:rsid w:val="00357B08"/>
    <w:rsid w:val="0036016A"/>
    <w:rsid w:val="00360199"/>
    <w:rsid w:val="003602D9"/>
    <w:rsid w:val="003604CE"/>
    <w:rsid w:val="003608E8"/>
    <w:rsid w:val="00360D7D"/>
    <w:rsid w:val="00361BA4"/>
    <w:rsid w:val="003638EB"/>
    <w:rsid w:val="003639E8"/>
    <w:rsid w:val="003651F5"/>
    <w:rsid w:val="003652C7"/>
    <w:rsid w:val="00365564"/>
    <w:rsid w:val="00366D18"/>
    <w:rsid w:val="00366F0E"/>
    <w:rsid w:val="00370E47"/>
    <w:rsid w:val="0037125B"/>
    <w:rsid w:val="00371A1D"/>
    <w:rsid w:val="00371B43"/>
    <w:rsid w:val="00371CDA"/>
    <w:rsid w:val="00371E3A"/>
    <w:rsid w:val="00372B40"/>
    <w:rsid w:val="0037419F"/>
    <w:rsid w:val="00374276"/>
    <w:rsid w:val="003742AC"/>
    <w:rsid w:val="0037450E"/>
    <w:rsid w:val="00374980"/>
    <w:rsid w:val="00375E3B"/>
    <w:rsid w:val="0037631E"/>
    <w:rsid w:val="0037696E"/>
    <w:rsid w:val="00377923"/>
    <w:rsid w:val="00377CE1"/>
    <w:rsid w:val="0038229B"/>
    <w:rsid w:val="00382462"/>
    <w:rsid w:val="00383111"/>
    <w:rsid w:val="00383CEA"/>
    <w:rsid w:val="003858B0"/>
    <w:rsid w:val="00385BF0"/>
    <w:rsid w:val="00385D12"/>
    <w:rsid w:val="003916C5"/>
    <w:rsid w:val="00391FCE"/>
    <w:rsid w:val="00392634"/>
    <w:rsid w:val="003939FF"/>
    <w:rsid w:val="00394DBD"/>
    <w:rsid w:val="003950B4"/>
    <w:rsid w:val="003954F5"/>
    <w:rsid w:val="00395511"/>
    <w:rsid w:val="00395C7E"/>
    <w:rsid w:val="00396D3F"/>
    <w:rsid w:val="003A0C85"/>
    <w:rsid w:val="003A0F57"/>
    <w:rsid w:val="003A1D43"/>
    <w:rsid w:val="003A2223"/>
    <w:rsid w:val="003A2A0F"/>
    <w:rsid w:val="003A2FBD"/>
    <w:rsid w:val="003A45A1"/>
    <w:rsid w:val="003A5060"/>
    <w:rsid w:val="003A5726"/>
    <w:rsid w:val="003A5B0A"/>
    <w:rsid w:val="003A613A"/>
    <w:rsid w:val="003A6BAC"/>
    <w:rsid w:val="003A70A4"/>
    <w:rsid w:val="003A7D21"/>
    <w:rsid w:val="003A7EF3"/>
    <w:rsid w:val="003B0FD6"/>
    <w:rsid w:val="003B159C"/>
    <w:rsid w:val="003B170E"/>
    <w:rsid w:val="003B2899"/>
    <w:rsid w:val="003B2B02"/>
    <w:rsid w:val="003B369F"/>
    <w:rsid w:val="003B36A3"/>
    <w:rsid w:val="003B449B"/>
    <w:rsid w:val="003B512C"/>
    <w:rsid w:val="003B5329"/>
    <w:rsid w:val="003B58E1"/>
    <w:rsid w:val="003B64BB"/>
    <w:rsid w:val="003B665A"/>
    <w:rsid w:val="003B6EEE"/>
    <w:rsid w:val="003B7FE5"/>
    <w:rsid w:val="003C110C"/>
    <w:rsid w:val="003C11C8"/>
    <w:rsid w:val="003C18F8"/>
    <w:rsid w:val="003C1B62"/>
    <w:rsid w:val="003C1CB7"/>
    <w:rsid w:val="003C2702"/>
    <w:rsid w:val="003C33E3"/>
    <w:rsid w:val="003C5B25"/>
    <w:rsid w:val="003C7806"/>
    <w:rsid w:val="003D014D"/>
    <w:rsid w:val="003D08C6"/>
    <w:rsid w:val="003D0EDA"/>
    <w:rsid w:val="003D109F"/>
    <w:rsid w:val="003D2148"/>
    <w:rsid w:val="003D2478"/>
    <w:rsid w:val="003D3C45"/>
    <w:rsid w:val="003D4840"/>
    <w:rsid w:val="003D4F1B"/>
    <w:rsid w:val="003D4FF5"/>
    <w:rsid w:val="003D550B"/>
    <w:rsid w:val="003D551F"/>
    <w:rsid w:val="003D5B1F"/>
    <w:rsid w:val="003D742A"/>
    <w:rsid w:val="003D79A7"/>
    <w:rsid w:val="003D7E98"/>
    <w:rsid w:val="003E11D4"/>
    <w:rsid w:val="003E15FA"/>
    <w:rsid w:val="003E2A8C"/>
    <w:rsid w:val="003E349B"/>
    <w:rsid w:val="003E4060"/>
    <w:rsid w:val="003E44EE"/>
    <w:rsid w:val="003E4EF8"/>
    <w:rsid w:val="003E4FF2"/>
    <w:rsid w:val="003E55E4"/>
    <w:rsid w:val="003E5C9B"/>
    <w:rsid w:val="003E65DB"/>
    <w:rsid w:val="003E6DC7"/>
    <w:rsid w:val="003E74E3"/>
    <w:rsid w:val="003F05C7"/>
    <w:rsid w:val="003F1201"/>
    <w:rsid w:val="003F24C7"/>
    <w:rsid w:val="003F2CC3"/>
    <w:rsid w:val="003F2CD4"/>
    <w:rsid w:val="003F3C54"/>
    <w:rsid w:val="003F473F"/>
    <w:rsid w:val="003F4C45"/>
    <w:rsid w:val="003F6BBE"/>
    <w:rsid w:val="003F7481"/>
    <w:rsid w:val="004000E8"/>
    <w:rsid w:val="00400F44"/>
    <w:rsid w:val="0040148B"/>
    <w:rsid w:val="004015CF"/>
    <w:rsid w:val="00401A8C"/>
    <w:rsid w:val="00401DB3"/>
    <w:rsid w:val="0040209A"/>
    <w:rsid w:val="004024C9"/>
    <w:rsid w:val="00402CB8"/>
    <w:rsid w:val="00402E2B"/>
    <w:rsid w:val="0040323A"/>
    <w:rsid w:val="004035D7"/>
    <w:rsid w:val="00404A72"/>
    <w:rsid w:val="00404DF6"/>
    <w:rsid w:val="004050A5"/>
    <w:rsid w:val="0040512B"/>
    <w:rsid w:val="00405A49"/>
    <w:rsid w:val="00405CA5"/>
    <w:rsid w:val="00407CD3"/>
    <w:rsid w:val="00410134"/>
    <w:rsid w:val="00410B72"/>
    <w:rsid w:val="00410CD3"/>
    <w:rsid w:val="00410F18"/>
    <w:rsid w:val="0041168F"/>
    <w:rsid w:val="00411B91"/>
    <w:rsid w:val="004122D0"/>
    <w:rsid w:val="0041263E"/>
    <w:rsid w:val="00412D02"/>
    <w:rsid w:val="00412E33"/>
    <w:rsid w:val="00413453"/>
    <w:rsid w:val="00413AAC"/>
    <w:rsid w:val="00413E92"/>
    <w:rsid w:val="0041482D"/>
    <w:rsid w:val="00414E5F"/>
    <w:rsid w:val="0041680B"/>
    <w:rsid w:val="00421105"/>
    <w:rsid w:val="004211F8"/>
    <w:rsid w:val="0042142E"/>
    <w:rsid w:val="00422AA4"/>
    <w:rsid w:val="00423F37"/>
    <w:rsid w:val="0042400D"/>
    <w:rsid w:val="004242F4"/>
    <w:rsid w:val="004252A7"/>
    <w:rsid w:val="00427248"/>
    <w:rsid w:val="00430628"/>
    <w:rsid w:val="004310F2"/>
    <w:rsid w:val="0043128C"/>
    <w:rsid w:val="00432455"/>
    <w:rsid w:val="0043335E"/>
    <w:rsid w:val="00433AC2"/>
    <w:rsid w:val="00433DF4"/>
    <w:rsid w:val="004345DB"/>
    <w:rsid w:val="00435480"/>
    <w:rsid w:val="00436B98"/>
    <w:rsid w:val="00437447"/>
    <w:rsid w:val="0043762D"/>
    <w:rsid w:val="00441A92"/>
    <w:rsid w:val="004431DC"/>
    <w:rsid w:val="00443DA0"/>
    <w:rsid w:val="0044466C"/>
    <w:rsid w:val="00444F56"/>
    <w:rsid w:val="00445569"/>
    <w:rsid w:val="00446488"/>
    <w:rsid w:val="00446E50"/>
    <w:rsid w:val="0045124C"/>
    <w:rsid w:val="004517AA"/>
    <w:rsid w:val="004519E8"/>
    <w:rsid w:val="00452CAC"/>
    <w:rsid w:val="00454BD4"/>
    <w:rsid w:val="0045515A"/>
    <w:rsid w:val="004551F6"/>
    <w:rsid w:val="004551FD"/>
    <w:rsid w:val="004552C8"/>
    <w:rsid w:val="00457143"/>
    <w:rsid w:val="00457565"/>
    <w:rsid w:val="00457B71"/>
    <w:rsid w:val="00460CC0"/>
    <w:rsid w:val="00461B3F"/>
    <w:rsid w:val="00461B7F"/>
    <w:rsid w:val="0046245B"/>
    <w:rsid w:val="004633C7"/>
    <w:rsid w:val="004633DC"/>
    <w:rsid w:val="00463E27"/>
    <w:rsid w:val="00463E79"/>
    <w:rsid w:val="004644FA"/>
    <w:rsid w:val="004649CC"/>
    <w:rsid w:val="004669E2"/>
    <w:rsid w:val="00467521"/>
    <w:rsid w:val="00467815"/>
    <w:rsid w:val="004708A8"/>
    <w:rsid w:val="00470C31"/>
    <w:rsid w:val="00470CF6"/>
    <w:rsid w:val="004719C5"/>
    <w:rsid w:val="00471DE0"/>
    <w:rsid w:val="00472AB8"/>
    <w:rsid w:val="004734D0"/>
    <w:rsid w:val="0047556B"/>
    <w:rsid w:val="00475943"/>
    <w:rsid w:val="00475E1A"/>
    <w:rsid w:val="00475F77"/>
    <w:rsid w:val="00477768"/>
    <w:rsid w:val="004808AB"/>
    <w:rsid w:val="00480C23"/>
    <w:rsid w:val="0048132A"/>
    <w:rsid w:val="00484C80"/>
    <w:rsid w:val="00485CFA"/>
    <w:rsid w:val="00486BF4"/>
    <w:rsid w:val="0049076D"/>
    <w:rsid w:val="00490EE5"/>
    <w:rsid w:val="004915DE"/>
    <w:rsid w:val="00492BC5"/>
    <w:rsid w:val="00494C19"/>
    <w:rsid w:val="004964F1"/>
    <w:rsid w:val="004967C7"/>
    <w:rsid w:val="00496913"/>
    <w:rsid w:val="00497F9B"/>
    <w:rsid w:val="004A0760"/>
    <w:rsid w:val="004A1282"/>
    <w:rsid w:val="004A16BC"/>
    <w:rsid w:val="004A1E5B"/>
    <w:rsid w:val="004A1F15"/>
    <w:rsid w:val="004A2B94"/>
    <w:rsid w:val="004A2F4B"/>
    <w:rsid w:val="004A36A6"/>
    <w:rsid w:val="004A5230"/>
    <w:rsid w:val="004A6D27"/>
    <w:rsid w:val="004B06B3"/>
    <w:rsid w:val="004B07FB"/>
    <w:rsid w:val="004B0FCE"/>
    <w:rsid w:val="004B1A64"/>
    <w:rsid w:val="004B2B9A"/>
    <w:rsid w:val="004B354B"/>
    <w:rsid w:val="004B404B"/>
    <w:rsid w:val="004B6848"/>
    <w:rsid w:val="004B6F6A"/>
    <w:rsid w:val="004B7C0C"/>
    <w:rsid w:val="004B7E09"/>
    <w:rsid w:val="004C04AD"/>
    <w:rsid w:val="004C088E"/>
    <w:rsid w:val="004C0E8E"/>
    <w:rsid w:val="004C113E"/>
    <w:rsid w:val="004C148D"/>
    <w:rsid w:val="004C1CB1"/>
    <w:rsid w:val="004C24A9"/>
    <w:rsid w:val="004C301C"/>
    <w:rsid w:val="004C382B"/>
    <w:rsid w:val="004C3898"/>
    <w:rsid w:val="004C5944"/>
    <w:rsid w:val="004C69F5"/>
    <w:rsid w:val="004C6F65"/>
    <w:rsid w:val="004C78AA"/>
    <w:rsid w:val="004C7B9A"/>
    <w:rsid w:val="004D0FDE"/>
    <w:rsid w:val="004D1429"/>
    <w:rsid w:val="004D16CA"/>
    <w:rsid w:val="004D1EB8"/>
    <w:rsid w:val="004D263F"/>
    <w:rsid w:val="004D36B1"/>
    <w:rsid w:val="004D669F"/>
    <w:rsid w:val="004D7C46"/>
    <w:rsid w:val="004D7EBD"/>
    <w:rsid w:val="004E0363"/>
    <w:rsid w:val="004E2668"/>
    <w:rsid w:val="004E2680"/>
    <w:rsid w:val="004E28F9"/>
    <w:rsid w:val="004E34C9"/>
    <w:rsid w:val="004E3E66"/>
    <w:rsid w:val="004E462E"/>
    <w:rsid w:val="004E46C0"/>
    <w:rsid w:val="004E56DC"/>
    <w:rsid w:val="004E715E"/>
    <w:rsid w:val="004E76F4"/>
    <w:rsid w:val="004F0B4E"/>
    <w:rsid w:val="004F0B6C"/>
    <w:rsid w:val="004F18FE"/>
    <w:rsid w:val="004F2078"/>
    <w:rsid w:val="004F34C5"/>
    <w:rsid w:val="004F34C8"/>
    <w:rsid w:val="004F4DA3"/>
    <w:rsid w:val="004F5806"/>
    <w:rsid w:val="004F7DC6"/>
    <w:rsid w:val="00500179"/>
    <w:rsid w:val="00500D00"/>
    <w:rsid w:val="00500E0F"/>
    <w:rsid w:val="00501535"/>
    <w:rsid w:val="00503290"/>
    <w:rsid w:val="00504F33"/>
    <w:rsid w:val="00506557"/>
    <w:rsid w:val="0050677A"/>
    <w:rsid w:val="00506FAE"/>
    <w:rsid w:val="005108D8"/>
    <w:rsid w:val="00510A4A"/>
    <w:rsid w:val="00511210"/>
    <w:rsid w:val="005116F9"/>
    <w:rsid w:val="005118C3"/>
    <w:rsid w:val="00511E76"/>
    <w:rsid w:val="00512A49"/>
    <w:rsid w:val="00512EAF"/>
    <w:rsid w:val="005130CD"/>
    <w:rsid w:val="0051339D"/>
    <w:rsid w:val="0051348E"/>
    <w:rsid w:val="00514257"/>
    <w:rsid w:val="00514750"/>
    <w:rsid w:val="00514955"/>
    <w:rsid w:val="005150F2"/>
    <w:rsid w:val="005153A7"/>
    <w:rsid w:val="005154E4"/>
    <w:rsid w:val="00515F6C"/>
    <w:rsid w:val="0051645C"/>
    <w:rsid w:val="00516EA0"/>
    <w:rsid w:val="0052057B"/>
    <w:rsid w:val="005209AB"/>
    <w:rsid w:val="005219BF"/>
    <w:rsid w:val="005219CF"/>
    <w:rsid w:val="00521B2A"/>
    <w:rsid w:val="005232AF"/>
    <w:rsid w:val="00523F9C"/>
    <w:rsid w:val="00525733"/>
    <w:rsid w:val="0052582A"/>
    <w:rsid w:val="005273B3"/>
    <w:rsid w:val="00527901"/>
    <w:rsid w:val="005304D8"/>
    <w:rsid w:val="00530863"/>
    <w:rsid w:val="00531844"/>
    <w:rsid w:val="00532471"/>
    <w:rsid w:val="00533071"/>
    <w:rsid w:val="005330C0"/>
    <w:rsid w:val="005343D2"/>
    <w:rsid w:val="005344BE"/>
    <w:rsid w:val="00534B59"/>
    <w:rsid w:val="005356B1"/>
    <w:rsid w:val="00536482"/>
    <w:rsid w:val="00536759"/>
    <w:rsid w:val="00537C62"/>
    <w:rsid w:val="00537EC9"/>
    <w:rsid w:val="00540677"/>
    <w:rsid w:val="00540AB5"/>
    <w:rsid w:val="0054129B"/>
    <w:rsid w:val="00541A41"/>
    <w:rsid w:val="00542EE2"/>
    <w:rsid w:val="00543681"/>
    <w:rsid w:val="00543EF7"/>
    <w:rsid w:val="00544FA8"/>
    <w:rsid w:val="00545A3C"/>
    <w:rsid w:val="00546706"/>
    <w:rsid w:val="00546970"/>
    <w:rsid w:val="00546B32"/>
    <w:rsid w:val="00554E19"/>
    <w:rsid w:val="005557AA"/>
    <w:rsid w:val="00560C4E"/>
    <w:rsid w:val="0056121F"/>
    <w:rsid w:val="00561999"/>
    <w:rsid w:val="00561DCC"/>
    <w:rsid w:val="00562419"/>
    <w:rsid w:val="005632A4"/>
    <w:rsid w:val="00565924"/>
    <w:rsid w:val="00566268"/>
    <w:rsid w:val="00566DD8"/>
    <w:rsid w:val="00567496"/>
    <w:rsid w:val="00572505"/>
    <w:rsid w:val="005728EA"/>
    <w:rsid w:val="00573E80"/>
    <w:rsid w:val="005749B8"/>
    <w:rsid w:val="0057535C"/>
    <w:rsid w:val="005760AB"/>
    <w:rsid w:val="00576D58"/>
    <w:rsid w:val="0057778D"/>
    <w:rsid w:val="00577F61"/>
    <w:rsid w:val="00580BBF"/>
    <w:rsid w:val="00582809"/>
    <w:rsid w:val="005837F9"/>
    <w:rsid w:val="00583A0D"/>
    <w:rsid w:val="005844B3"/>
    <w:rsid w:val="00585040"/>
    <w:rsid w:val="0058523F"/>
    <w:rsid w:val="0058798C"/>
    <w:rsid w:val="00590097"/>
    <w:rsid w:val="005900FA"/>
    <w:rsid w:val="0059090F"/>
    <w:rsid w:val="00590A91"/>
    <w:rsid w:val="00590CC9"/>
    <w:rsid w:val="00590F44"/>
    <w:rsid w:val="0059103B"/>
    <w:rsid w:val="00593049"/>
    <w:rsid w:val="005935A4"/>
    <w:rsid w:val="0059457D"/>
    <w:rsid w:val="005945FC"/>
    <w:rsid w:val="005948C2"/>
    <w:rsid w:val="005953CA"/>
    <w:rsid w:val="0059559A"/>
    <w:rsid w:val="00595DCA"/>
    <w:rsid w:val="005969FB"/>
    <w:rsid w:val="0059779B"/>
    <w:rsid w:val="005A054E"/>
    <w:rsid w:val="005A0DB8"/>
    <w:rsid w:val="005A120B"/>
    <w:rsid w:val="005A18F1"/>
    <w:rsid w:val="005A1A0D"/>
    <w:rsid w:val="005A209A"/>
    <w:rsid w:val="005A2FE5"/>
    <w:rsid w:val="005A318E"/>
    <w:rsid w:val="005A32DA"/>
    <w:rsid w:val="005A37BD"/>
    <w:rsid w:val="005A3983"/>
    <w:rsid w:val="005A3A01"/>
    <w:rsid w:val="005A4A87"/>
    <w:rsid w:val="005A4C81"/>
    <w:rsid w:val="005A52D5"/>
    <w:rsid w:val="005A5474"/>
    <w:rsid w:val="005A5E69"/>
    <w:rsid w:val="005A662D"/>
    <w:rsid w:val="005A6B63"/>
    <w:rsid w:val="005A72AE"/>
    <w:rsid w:val="005B0CE2"/>
    <w:rsid w:val="005B1409"/>
    <w:rsid w:val="005B2295"/>
    <w:rsid w:val="005B295D"/>
    <w:rsid w:val="005B2B14"/>
    <w:rsid w:val="005B35D7"/>
    <w:rsid w:val="005B3732"/>
    <w:rsid w:val="005B392A"/>
    <w:rsid w:val="005B3AA3"/>
    <w:rsid w:val="005B4167"/>
    <w:rsid w:val="005B4798"/>
    <w:rsid w:val="005B4FB2"/>
    <w:rsid w:val="005B6B35"/>
    <w:rsid w:val="005B6F83"/>
    <w:rsid w:val="005C012C"/>
    <w:rsid w:val="005C06CB"/>
    <w:rsid w:val="005C0E92"/>
    <w:rsid w:val="005C12B9"/>
    <w:rsid w:val="005C1AD5"/>
    <w:rsid w:val="005C1B60"/>
    <w:rsid w:val="005C56CF"/>
    <w:rsid w:val="005C5827"/>
    <w:rsid w:val="005C5B4D"/>
    <w:rsid w:val="005C6F84"/>
    <w:rsid w:val="005C7086"/>
    <w:rsid w:val="005C70C3"/>
    <w:rsid w:val="005C74FB"/>
    <w:rsid w:val="005D140C"/>
    <w:rsid w:val="005D1602"/>
    <w:rsid w:val="005D1CA5"/>
    <w:rsid w:val="005D2B91"/>
    <w:rsid w:val="005D3914"/>
    <w:rsid w:val="005D3CA0"/>
    <w:rsid w:val="005D3D20"/>
    <w:rsid w:val="005D41F7"/>
    <w:rsid w:val="005D4AC2"/>
    <w:rsid w:val="005D65F1"/>
    <w:rsid w:val="005D7750"/>
    <w:rsid w:val="005E09FB"/>
    <w:rsid w:val="005E0EAA"/>
    <w:rsid w:val="005E16AA"/>
    <w:rsid w:val="005E17CA"/>
    <w:rsid w:val="005E385F"/>
    <w:rsid w:val="005E393B"/>
    <w:rsid w:val="005E3FAA"/>
    <w:rsid w:val="005E4959"/>
    <w:rsid w:val="005E4A9E"/>
    <w:rsid w:val="005E54B6"/>
    <w:rsid w:val="005E56FC"/>
    <w:rsid w:val="005E5B81"/>
    <w:rsid w:val="005E5F3B"/>
    <w:rsid w:val="005F0B3E"/>
    <w:rsid w:val="005F24DB"/>
    <w:rsid w:val="005F2518"/>
    <w:rsid w:val="005F2CB1"/>
    <w:rsid w:val="005F3025"/>
    <w:rsid w:val="005F34C4"/>
    <w:rsid w:val="005F3831"/>
    <w:rsid w:val="005F5669"/>
    <w:rsid w:val="005F5ED6"/>
    <w:rsid w:val="005F618C"/>
    <w:rsid w:val="005F70BD"/>
    <w:rsid w:val="005F7336"/>
    <w:rsid w:val="005F78A0"/>
    <w:rsid w:val="00601BAF"/>
    <w:rsid w:val="00601CFE"/>
    <w:rsid w:val="0060243C"/>
    <w:rsid w:val="00602542"/>
    <w:rsid w:val="0060283C"/>
    <w:rsid w:val="00604F14"/>
    <w:rsid w:val="006057F2"/>
    <w:rsid w:val="00605BE4"/>
    <w:rsid w:val="00605CAE"/>
    <w:rsid w:val="00606024"/>
    <w:rsid w:val="006062A6"/>
    <w:rsid w:val="00607791"/>
    <w:rsid w:val="00607AEA"/>
    <w:rsid w:val="006105AF"/>
    <w:rsid w:val="00611A7D"/>
    <w:rsid w:val="00611B83"/>
    <w:rsid w:val="00611E85"/>
    <w:rsid w:val="00613257"/>
    <w:rsid w:val="006139CA"/>
    <w:rsid w:val="00613A37"/>
    <w:rsid w:val="00616CD5"/>
    <w:rsid w:val="00617A4D"/>
    <w:rsid w:val="00617BD2"/>
    <w:rsid w:val="0062000A"/>
    <w:rsid w:val="0062096A"/>
    <w:rsid w:val="00620A71"/>
    <w:rsid w:val="00620D80"/>
    <w:rsid w:val="00621CBE"/>
    <w:rsid w:val="00622249"/>
    <w:rsid w:val="00622B65"/>
    <w:rsid w:val="006234A6"/>
    <w:rsid w:val="00624737"/>
    <w:rsid w:val="00625A10"/>
    <w:rsid w:val="00626655"/>
    <w:rsid w:val="00626D9A"/>
    <w:rsid w:val="0062706C"/>
    <w:rsid w:val="00627872"/>
    <w:rsid w:val="00630001"/>
    <w:rsid w:val="00630CF4"/>
    <w:rsid w:val="006311B3"/>
    <w:rsid w:val="0063147E"/>
    <w:rsid w:val="006326FE"/>
    <w:rsid w:val="006327DF"/>
    <w:rsid w:val="0063284C"/>
    <w:rsid w:val="00632C4A"/>
    <w:rsid w:val="0063328E"/>
    <w:rsid w:val="00634E11"/>
    <w:rsid w:val="00634F6F"/>
    <w:rsid w:val="006350D7"/>
    <w:rsid w:val="00636398"/>
    <w:rsid w:val="006363EB"/>
    <w:rsid w:val="0063687F"/>
    <w:rsid w:val="006368D3"/>
    <w:rsid w:val="006377EC"/>
    <w:rsid w:val="00640940"/>
    <w:rsid w:val="0064151F"/>
    <w:rsid w:val="00641533"/>
    <w:rsid w:val="0064208D"/>
    <w:rsid w:val="00642D4E"/>
    <w:rsid w:val="00643475"/>
    <w:rsid w:val="0064396A"/>
    <w:rsid w:val="0064467A"/>
    <w:rsid w:val="0064582E"/>
    <w:rsid w:val="0064624E"/>
    <w:rsid w:val="0064748B"/>
    <w:rsid w:val="006474B9"/>
    <w:rsid w:val="00647A72"/>
    <w:rsid w:val="00647BEA"/>
    <w:rsid w:val="00647C53"/>
    <w:rsid w:val="00650AB9"/>
    <w:rsid w:val="00650D4E"/>
    <w:rsid w:val="00652147"/>
    <w:rsid w:val="006548D7"/>
    <w:rsid w:val="00655733"/>
    <w:rsid w:val="00655ACD"/>
    <w:rsid w:val="006561D2"/>
    <w:rsid w:val="00656402"/>
    <w:rsid w:val="00656A92"/>
    <w:rsid w:val="00656DDE"/>
    <w:rsid w:val="00657A60"/>
    <w:rsid w:val="00657E7E"/>
    <w:rsid w:val="0066011D"/>
    <w:rsid w:val="00660550"/>
    <w:rsid w:val="006607C0"/>
    <w:rsid w:val="006613A6"/>
    <w:rsid w:val="00661D45"/>
    <w:rsid w:val="006627A2"/>
    <w:rsid w:val="0066322D"/>
    <w:rsid w:val="006634E6"/>
    <w:rsid w:val="006636CE"/>
    <w:rsid w:val="00663E94"/>
    <w:rsid w:val="006655EE"/>
    <w:rsid w:val="006658B6"/>
    <w:rsid w:val="00666361"/>
    <w:rsid w:val="006664AC"/>
    <w:rsid w:val="00667EE7"/>
    <w:rsid w:val="00670922"/>
    <w:rsid w:val="00670AAF"/>
    <w:rsid w:val="00670BAC"/>
    <w:rsid w:val="00670BC0"/>
    <w:rsid w:val="00670BE1"/>
    <w:rsid w:val="00671029"/>
    <w:rsid w:val="0067218F"/>
    <w:rsid w:val="00673DB2"/>
    <w:rsid w:val="006741F2"/>
    <w:rsid w:val="00674330"/>
    <w:rsid w:val="00674CC3"/>
    <w:rsid w:val="00675294"/>
    <w:rsid w:val="0067575B"/>
    <w:rsid w:val="00675C72"/>
    <w:rsid w:val="006768F7"/>
    <w:rsid w:val="006771F9"/>
    <w:rsid w:val="006776D7"/>
    <w:rsid w:val="00680009"/>
    <w:rsid w:val="00681003"/>
    <w:rsid w:val="00681686"/>
    <w:rsid w:val="006817C9"/>
    <w:rsid w:val="00681BE4"/>
    <w:rsid w:val="00682C01"/>
    <w:rsid w:val="00682C27"/>
    <w:rsid w:val="00683133"/>
    <w:rsid w:val="00683ECE"/>
    <w:rsid w:val="00684A16"/>
    <w:rsid w:val="00686DCC"/>
    <w:rsid w:val="00687161"/>
    <w:rsid w:val="00687740"/>
    <w:rsid w:val="00687E59"/>
    <w:rsid w:val="00690EEB"/>
    <w:rsid w:val="00690EF4"/>
    <w:rsid w:val="006916E5"/>
    <w:rsid w:val="006918F3"/>
    <w:rsid w:val="0069235B"/>
    <w:rsid w:val="006931BC"/>
    <w:rsid w:val="00694061"/>
    <w:rsid w:val="00695E57"/>
    <w:rsid w:val="00695FC2"/>
    <w:rsid w:val="00696949"/>
    <w:rsid w:val="0069698C"/>
    <w:rsid w:val="00697052"/>
    <w:rsid w:val="00697ACF"/>
    <w:rsid w:val="00697BD2"/>
    <w:rsid w:val="00697CAA"/>
    <w:rsid w:val="00697FF0"/>
    <w:rsid w:val="006A014C"/>
    <w:rsid w:val="006A0339"/>
    <w:rsid w:val="006A0B2B"/>
    <w:rsid w:val="006A0F31"/>
    <w:rsid w:val="006A232B"/>
    <w:rsid w:val="006A2C8C"/>
    <w:rsid w:val="006A2D30"/>
    <w:rsid w:val="006A46FB"/>
    <w:rsid w:val="006A4805"/>
    <w:rsid w:val="006A5E28"/>
    <w:rsid w:val="006A697B"/>
    <w:rsid w:val="006A7AFF"/>
    <w:rsid w:val="006A7D9D"/>
    <w:rsid w:val="006B0EA2"/>
    <w:rsid w:val="006B104F"/>
    <w:rsid w:val="006B1816"/>
    <w:rsid w:val="006B1D03"/>
    <w:rsid w:val="006B2098"/>
    <w:rsid w:val="006B2099"/>
    <w:rsid w:val="006B2AC9"/>
    <w:rsid w:val="006B34AB"/>
    <w:rsid w:val="006B50CF"/>
    <w:rsid w:val="006B5E42"/>
    <w:rsid w:val="006C03B8"/>
    <w:rsid w:val="006C1C98"/>
    <w:rsid w:val="006C31A6"/>
    <w:rsid w:val="006C3E84"/>
    <w:rsid w:val="006C3FCB"/>
    <w:rsid w:val="006C3FE5"/>
    <w:rsid w:val="006C45B7"/>
    <w:rsid w:val="006C5EC9"/>
    <w:rsid w:val="006C6059"/>
    <w:rsid w:val="006C632B"/>
    <w:rsid w:val="006C6ED3"/>
    <w:rsid w:val="006C7522"/>
    <w:rsid w:val="006D0B99"/>
    <w:rsid w:val="006D1EFC"/>
    <w:rsid w:val="006D2219"/>
    <w:rsid w:val="006D37B9"/>
    <w:rsid w:val="006D393D"/>
    <w:rsid w:val="006D5AA4"/>
    <w:rsid w:val="006D6808"/>
    <w:rsid w:val="006D6F08"/>
    <w:rsid w:val="006D7177"/>
    <w:rsid w:val="006D75AE"/>
    <w:rsid w:val="006D77BE"/>
    <w:rsid w:val="006E05E5"/>
    <w:rsid w:val="006E062C"/>
    <w:rsid w:val="006E1BFB"/>
    <w:rsid w:val="006E1C82"/>
    <w:rsid w:val="006E28B7"/>
    <w:rsid w:val="006E2996"/>
    <w:rsid w:val="006E2A9B"/>
    <w:rsid w:val="006E3310"/>
    <w:rsid w:val="006E3B21"/>
    <w:rsid w:val="006E3B54"/>
    <w:rsid w:val="006E3DFD"/>
    <w:rsid w:val="006E4082"/>
    <w:rsid w:val="006E4E39"/>
    <w:rsid w:val="006E565E"/>
    <w:rsid w:val="006E5BF2"/>
    <w:rsid w:val="006E673D"/>
    <w:rsid w:val="006E6D78"/>
    <w:rsid w:val="006E77FD"/>
    <w:rsid w:val="006E7D3B"/>
    <w:rsid w:val="006F06D1"/>
    <w:rsid w:val="006F0F3C"/>
    <w:rsid w:val="006F1B70"/>
    <w:rsid w:val="006F26B1"/>
    <w:rsid w:val="006F305C"/>
    <w:rsid w:val="006F30BE"/>
    <w:rsid w:val="006F341D"/>
    <w:rsid w:val="006F3554"/>
    <w:rsid w:val="006F3CDE"/>
    <w:rsid w:val="006F3E8F"/>
    <w:rsid w:val="006F46A7"/>
    <w:rsid w:val="006F58D4"/>
    <w:rsid w:val="006F6582"/>
    <w:rsid w:val="006F6DF3"/>
    <w:rsid w:val="006F7071"/>
    <w:rsid w:val="006F7E70"/>
    <w:rsid w:val="00700BB9"/>
    <w:rsid w:val="00700C24"/>
    <w:rsid w:val="00701633"/>
    <w:rsid w:val="007029B2"/>
    <w:rsid w:val="0070346E"/>
    <w:rsid w:val="00704EDB"/>
    <w:rsid w:val="007050D4"/>
    <w:rsid w:val="00705ED9"/>
    <w:rsid w:val="00706101"/>
    <w:rsid w:val="0070613E"/>
    <w:rsid w:val="00706643"/>
    <w:rsid w:val="00707072"/>
    <w:rsid w:val="00707406"/>
    <w:rsid w:val="00707645"/>
    <w:rsid w:val="00707847"/>
    <w:rsid w:val="00707D61"/>
    <w:rsid w:val="00707F6D"/>
    <w:rsid w:val="00707FB0"/>
    <w:rsid w:val="007107DF"/>
    <w:rsid w:val="0071148A"/>
    <w:rsid w:val="00712287"/>
    <w:rsid w:val="00712772"/>
    <w:rsid w:val="00713F33"/>
    <w:rsid w:val="0071410B"/>
    <w:rsid w:val="007142D6"/>
    <w:rsid w:val="007147C7"/>
    <w:rsid w:val="007148D3"/>
    <w:rsid w:val="00715B9A"/>
    <w:rsid w:val="0071715C"/>
    <w:rsid w:val="00717F04"/>
    <w:rsid w:val="007211A6"/>
    <w:rsid w:val="0072149D"/>
    <w:rsid w:val="0072352A"/>
    <w:rsid w:val="00723B0D"/>
    <w:rsid w:val="00723F58"/>
    <w:rsid w:val="007256B8"/>
    <w:rsid w:val="007257D0"/>
    <w:rsid w:val="00725C5D"/>
    <w:rsid w:val="00726EA6"/>
    <w:rsid w:val="00727208"/>
    <w:rsid w:val="00727348"/>
    <w:rsid w:val="00727680"/>
    <w:rsid w:val="007301F7"/>
    <w:rsid w:val="00730DE6"/>
    <w:rsid w:val="007342E5"/>
    <w:rsid w:val="007348B1"/>
    <w:rsid w:val="007360D7"/>
    <w:rsid w:val="007362A6"/>
    <w:rsid w:val="00736D7D"/>
    <w:rsid w:val="0073745A"/>
    <w:rsid w:val="00740E58"/>
    <w:rsid w:val="007422DD"/>
    <w:rsid w:val="00742320"/>
    <w:rsid w:val="007437CC"/>
    <w:rsid w:val="007440CB"/>
    <w:rsid w:val="007441D6"/>
    <w:rsid w:val="0074443F"/>
    <w:rsid w:val="007445A0"/>
    <w:rsid w:val="0074524B"/>
    <w:rsid w:val="0074609A"/>
    <w:rsid w:val="00746D3A"/>
    <w:rsid w:val="00747D8B"/>
    <w:rsid w:val="00750C74"/>
    <w:rsid w:val="00751044"/>
    <w:rsid w:val="00751228"/>
    <w:rsid w:val="00751CFF"/>
    <w:rsid w:val="00755700"/>
    <w:rsid w:val="00755EC3"/>
    <w:rsid w:val="007569E2"/>
    <w:rsid w:val="007571E1"/>
    <w:rsid w:val="00757294"/>
    <w:rsid w:val="00757A16"/>
    <w:rsid w:val="007604B2"/>
    <w:rsid w:val="007604C4"/>
    <w:rsid w:val="00760817"/>
    <w:rsid w:val="00760EC4"/>
    <w:rsid w:val="00761842"/>
    <w:rsid w:val="007621F0"/>
    <w:rsid w:val="00762ABD"/>
    <w:rsid w:val="0076308F"/>
    <w:rsid w:val="00765281"/>
    <w:rsid w:val="00765655"/>
    <w:rsid w:val="00765BBF"/>
    <w:rsid w:val="00765D36"/>
    <w:rsid w:val="00766BAD"/>
    <w:rsid w:val="00767926"/>
    <w:rsid w:val="007706DC"/>
    <w:rsid w:val="0077131A"/>
    <w:rsid w:val="00771FFF"/>
    <w:rsid w:val="007729A2"/>
    <w:rsid w:val="007739C3"/>
    <w:rsid w:val="00774A35"/>
    <w:rsid w:val="00774A6C"/>
    <w:rsid w:val="00775322"/>
    <w:rsid w:val="007755F2"/>
    <w:rsid w:val="007765A9"/>
    <w:rsid w:val="00776971"/>
    <w:rsid w:val="0077772D"/>
    <w:rsid w:val="00777934"/>
    <w:rsid w:val="00780A80"/>
    <w:rsid w:val="00780E50"/>
    <w:rsid w:val="0078177E"/>
    <w:rsid w:val="00782B09"/>
    <w:rsid w:val="00782B61"/>
    <w:rsid w:val="0078304C"/>
    <w:rsid w:val="00783074"/>
    <w:rsid w:val="00783673"/>
    <w:rsid w:val="00785490"/>
    <w:rsid w:val="007858EF"/>
    <w:rsid w:val="00790591"/>
    <w:rsid w:val="00790A5A"/>
    <w:rsid w:val="00790E5B"/>
    <w:rsid w:val="00790F52"/>
    <w:rsid w:val="007925EA"/>
    <w:rsid w:val="00793CD8"/>
    <w:rsid w:val="00793E6A"/>
    <w:rsid w:val="00794F7E"/>
    <w:rsid w:val="00795C92"/>
    <w:rsid w:val="00795EA9"/>
    <w:rsid w:val="00796231"/>
    <w:rsid w:val="007962D2"/>
    <w:rsid w:val="007A0D4A"/>
    <w:rsid w:val="007A1CB3"/>
    <w:rsid w:val="007A306F"/>
    <w:rsid w:val="007A43A6"/>
    <w:rsid w:val="007A5437"/>
    <w:rsid w:val="007A58A6"/>
    <w:rsid w:val="007A5E90"/>
    <w:rsid w:val="007A6EB0"/>
    <w:rsid w:val="007A7C4A"/>
    <w:rsid w:val="007B1328"/>
    <w:rsid w:val="007B17D9"/>
    <w:rsid w:val="007B199E"/>
    <w:rsid w:val="007B3D2D"/>
    <w:rsid w:val="007B4660"/>
    <w:rsid w:val="007B493E"/>
    <w:rsid w:val="007B4A2B"/>
    <w:rsid w:val="007B50AE"/>
    <w:rsid w:val="007B51DF"/>
    <w:rsid w:val="007B570C"/>
    <w:rsid w:val="007B5F8F"/>
    <w:rsid w:val="007B6119"/>
    <w:rsid w:val="007B6B19"/>
    <w:rsid w:val="007B6C1B"/>
    <w:rsid w:val="007C053E"/>
    <w:rsid w:val="007C05DD"/>
    <w:rsid w:val="007C0D89"/>
    <w:rsid w:val="007C1134"/>
    <w:rsid w:val="007C354A"/>
    <w:rsid w:val="007C3C13"/>
    <w:rsid w:val="007C3D18"/>
    <w:rsid w:val="007C3DEC"/>
    <w:rsid w:val="007C3F36"/>
    <w:rsid w:val="007C54A7"/>
    <w:rsid w:val="007C54B8"/>
    <w:rsid w:val="007C5A0E"/>
    <w:rsid w:val="007C60BF"/>
    <w:rsid w:val="007C6A07"/>
    <w:rsid w:val="007C6E31"/>
    <w:rsid w:val="007C75A1"/>
    <w:rsid w:val="007C77A5"/>
    <w:rsid w:val="007D0185"/>
    <w:rsid w:val="007D04E5"/>
    <w:rsid w:val="007D08F5"/>
    <w:rsid w:val="007D2C47"/>
    <w:rsid w:val="007D33B3"/>
    <w:rsid w:val="007D38CE"/>
    <w:rsid w:val="007D4978"/>
    <w:rsid w:val="007D57EF"/>
    <w:rsid w:val="007D5901"/>
    <w:rsid w:val="007D5E93"/>
    <w:rsid w:val="007D650E"/>
    <w:rsid w:val="007D7526"/>
    <w:rsid w:val="007E11CF"/>
    <w:rsid w:val="007E1E0C"/>
    <w:rsid w:val="007E2496"/>
    <w:rsid w:val="007E295E"/>
    <w:rsid w:val="007E2FDC"/>
    <w:rsid w:val="007E4610"/>
    <w:rsid w:val="007E4715"/>
    <w:rsid w:val="007E4CAA"/>
    <w:rsid w:val="007E505B"/>
    <w:rsid w:val="007E6A57"/>
    <w:rsid w:val="007E6AD5"/>
    <w:rsid w:val="007E7091"/>
    <w:rsid w:val="007F1FA0"/>
    <w:rsid w:val="007F2887"/>
    <w:rsid w:val="007F2E48"/>
    <w:rsid w:val="007F3335"/>
    <w:rsid w:val="007F3BEC"/>
    <w:rsid w:val="007F4460"/>
    <w:rsid w:val="007F4C83"/>
    <w:rsid w:val="007F5F92"/>
    <w:rsid w:val="007F6088"/>
    <w:rsid w:val="007F655C"/>
    <w:rsid w:val="007F7204"/>
    <w:rsid w:val="00800908"/>
    <w:rsid w:val="00801FBE"/>
    <w:rsid w:val="00802FE6"/>
    <w:rsid w:val="00803FAE"/>
    <w:rsid w:val="00804964"/>
    <w:rsid w:val="00804F90"/>
    <w:rsid w:val="0080572F"/>
    <w:rsid w:val="00805FEE"/>
    <w:rsid w:val="0080605F"/>
    <w:rsid w:val="00806A1E"/>
    <w:rsid w:val="00806CC2"/>
    <w:rsid w:val="00807268"/>
    <w:rsid w:val="00807720"/>
    <w:rsid w:val="00807786"/>
    <w:rsid w:val="00810DE2"/>
    <w:rsid w:val="00811FCB"/>
    <w:rsid w:val="00812CED"/>
    <w:rsid w:val="008131D0"/>
    <w:rsid w:val="00814837"/>
    <w:rsid w:val="00815578"/>
    <w:rsid w:val="008156E6"/>
    <w:rsid w:val="008158D6"/>
    <w:rsid w:val="00816793"/>
    <w:rsid w:val="0081716F"/>
    <w:rsid w:val="00817196"/>
    <w:rsid w:val="00820190"/>
    <w:rsid w:val="00820712"/>
    <w:rsid w:val="00821788"/>
    <w:rsid w:val="0082205C"/>
    <w:rsid w:val="0082258D"/>
    <w:rsid w:val="008232DE"/>
    <w:rsid w:val="008235DB"/>
    <w:rsid w:val="00824169"/>
    <w:rsid w:val="00824AB4"/>
    <w:rsid w:val="0082555A"/>
    <w:rsid w:val="00825BFD"/>
    <w:rsid w:val="00825C42"/>
    <w:rsid w:val="00825D25"/>
    <w:rsid w:val="00825DA1"/>
    <w:rsid w:val="0082649E"/>
    <w:rsid w:val="008265C4"/>
    <w:rsid w:val="00826977"/>
    <w:rsid w:val="00826D3C"/>
    <w:rsid w:val="0082743E"/>
    <w:rsid w:val="00827D6F"/>
    <w:rsid w:val="00830EFA"/>
    <w:rsid w:val="00834AFD"/>
    <w:rsid w:val="00834C18"/>
    <w:rsid w:val="008354C0"/>
    <w:rsid w:val="0083568C"/>
    <w:rsid w:val="00836906"/>
    <w:rsid w:val="008376AC"/>
    <w:rsid w:val="0083797D"/>
    <w:rsid w:val="0084105F"/>
    <w:rsid w:val="00841395"/>
    <w:rsid w:val="00841F4F"/>
    <w:rsid w:val="008421A6"/>
    <w:rsid w:val="008431F9"/>
    <w:rsid w:val="00843341"/>
    <w:rsid w:val="008444E8"/>
    <w:rsid w:val="00844E80"/>
    <w:rsid w:val="0084530A"/>
    <w:rsid w:val="00846262"/>
    <w:rsid w:val="00846FE7"/>
    <w:rsid w:val="008472D9"/>
    <w:rsid w:val="00847E2F"/>
    <w:rsid w:val="008505D6"/>
    <w:rsid w:val="00850738"/>
    <w:rsid w:val="008509BB"/>
    <w:rsid w:val="00850A33"/>
    <w:rsid w:val="00852C5C"/>
    <w:rsid w:val="00854FBE"/>
    <w:rsid w:val="00856352"/>
    <w:rsid w:val="00856911"/>
    <w:rsid w:val="0086271F"/>
    <w:rsid w:val="00862E85"/>
    <w:rsid w:val="0086321C"/>
    <w:rsid w:val="00863447"/>
    <w:rsid w:val="00863518"/>
    <w:rsid w:val="00863A1E"/>
    <w:rsid w:val="008653F9"/>
    <w:rsid w:val="008677FD"/>
    <w:rsid w:val="008706D4"/>
    <w:rsid w:val="00870F8A"/>
    <w:rsid w:val="008719A4"/>
    <w:rsid w:val="00871A55"/>
    <w:rsid w:val="00871D23"/>
    <w:rsid w:val="00871D24"/>
    <w:rsid w:val="00872BAD"/>
    <w:rsid w:val="0087309C"/>
    <w:rsid w:val="00873E8B"/>
    <w:rsid w:val="00874312"/>
    <w:rsid w:val="0087437C"/>
    <w:rsid w:val="008750A3"/>
    <w:rsid w:val="0087591C"/>
    <w:rsid w:val="008759D8"/>
    <w:rsid w:val="00875BC1"/>
    <w:rsid w:val="00875CD7"/>
    <w:rsid w:val="00876279"/>
    <w:rsid w:val="0087668D"/>
    <w:rsid w:val="00876B4D"/>
    <w:rsid w:val="00877F18"/>
    <w:rsid w:val="0088192A"/>
    <w:rsid w:val="00882092"/>
    <w:rsid w:val="00882DE3"/>
    <w:rsid w:val="008833E1"/>
    <w:rsid w:val="00884687"/>
    <w:rsid w:val="00885F67"/>
    <w:rsid w:val="00887722"/>
    <w:rsid w:val="00887902"/>
    <w:rsid w:val="00887B2E"/>
    <w:rsid w:val="00887F38"/>
    <w:rsid w:val="008941E3"/>
    <w:rsid w:val="00894A88"/>
    <w:rsid w:val="00895386"/>
    <w:rsid w:val="0089766E"/>
    <w:rsid w:val="008A044A"/>
    <w:rsid w:val="008A06CE"/>
    <w:rsid w:val="008A21FF"/>
    <w:rsid w:val="008A29CB"/>
    <w:rsid w:val="008A2CE2"/>
    <w:rsid w:val="008A30AC"/>
    <w:rsid w:val="008A44B8"/>
    <w:rsid w:val="008A4E1C"/>
    <w:rsid w:val="008A51A8"/>
    <w:rsid w:val="008A54C7"/>
    <w:rsid w:val="008A5799"/>
    <w:rsid w:val="008A7111"/>
    <w:rsid w:val="008A77D8"/>
    <w:rsid w:val="008A7F90"/>
    <w:rsid w:val="008B035D"/>
    <w:rsid w:val="008B0483"/>
    <w:rsid w:val="008B0664"/>
    <w:rsid w:val="008B0A7C"/>
    <w:rsid w:val="008B120C"/>
    <w:rsid w:val="008B3F68"/>
    <w:rsid w:val="008B4B94"/>
    <w:rsid w:val="008B51A0"/>
    <w:rsid w:val="008B51E1"/>
    <w:rsid w:val="008B592A"/>
    <w:rsid w:val="008B6EDA"/>
    <w:rsid w:val="008B7B5C"/>
    <w:rsid w:val="008C06AF"/>
    <w:rsid w:val="008C0C99"/>
    <w:rsid w:val="008C13F9"/>
    <w:rsid w:val="008C1624"/>
    <w:rsid w:val="008C1B0A"/>
    <w:rsid w:val="008C2017"/>
    <w:rsid w:val="008C2110"/>
    <w:rsid w:val="008C29CD"/>
    <w:rsid w:val="008C2FBF"/>
    <w:rsid w:val="008C335B"/>
    <w:rsid w:val="008C4958"/>
    <w:rsid w:val="008C4BAA"/>
    <w:rsid w:val="008C4CE1"/>
    <w:rsid w:val="008C5C1D"/>
    <w:rsid w:val="008C64C8"/>
    <w:rsid w:val="008C6AE8"/>
    <w:rsid w:val="008C7573"/>
    <w:rsid w:val="008C769A"/>
    <w:rsid w:val="008D00A5"/>
    <w:rsid w:val="008D01F1"/>
    <w:rsid w:val="008D1502"/>
    <w:rsid w:val="008D2BD5"/>
    <w:rsid w:val="008D34F1"/>
    <w:rsid w:val="008D3685"/>
    <w:rsid w:val="008D39D8"/>
    <w:rsid w:val="008D3CA0"/>
    <w:rsid w:val="008D55E6"/>
    <w:rsid w:val="008D58A6"/>
    <w:rsid w:val="008D5A43"/>
    <w:rsid w:val="008D5B7D"/>
    <w:rsid w:val="008D61A4"/>
    <w:rsid w:val="008D6D1A"/>
    <w:rsid w:val="008D74DF"/>
    <w:rsid w:val="008D7D51"/>
    <w:rsid w:val="008E0199"/>
    <w:rsid w:val="008E02DC"/>
    <w:rsid w:val="008E04C7"/>
    <w:rsid w:val="008E065E"/>
    <w:rsid w:val="008E0927"/>
    <w:rsid w:val="008E1909"/>
    <w:rsid w:val="008E25A6"/>
    <w:rsid w:val="008E3A74"/>
    <w:rsid w:val="008E4FA8"/>
    <w:rsid w:val="008E55B2"/>
    <w:rsid w:val="008E5826"/>
    <w:rsid w:val="008E6E02"/>
    <w:rsid w:val="008E7214"/>
    <w:rsid w:val="008F1EAB"/>
    <w:rsid w:val="008F33DC"/>
    <w:rsid w:val="008F4465"/>
    <w:rsid w:val="008F477F"/>
    <w:rsid w:val="008F5206"/>
    <w:rsid w:val="008F5767"/>
    <w:rsid w:val="008F59D6"/>
    <w:rsid w:val="008F5B68"/>
    <w:rsid w:val="008F5CE9"/>
    <w:rsid w:val="008F6831"/>
    <w:rsid w:val="008F756A"/>
    <w:rsid w:val="0090001F"/>
    <w:rsid w:val="00900467"/>
    <w:rsid w:val="009005D5"/>
    <w:rsid w:val="00900939"/>
    <w:rsid w:val="00901416"/>
    <w:rsid w:val="009014AE"/>
    <w:rsid w:val="009015C5"/>
    <w:rsid w:val="00901CBA"/>
    <w:rsid w:val="00902350"/>
    <w:rsid w:val="0090336B"/>
    <w:rsid w:val="009039AC"/>
    <w:rsid w:val="00904004"/>
    <w:rsid w:val="009047EC"/>
    <w:rsid w:val="00904D69"/>
    <w:rsid w:val="009053AA"/>
    <w:rsid w:val="00906939"/>
    <w:rsid w:val="009071BC"/>
    <w:rsid w:val="00910B7D"/>
    <w:rsid w:val="00910D09"/>
    <w:rsid w:val="00911C47"/>
    <w:rsid w:val="00911DFB"/>
    <w:rsid w:val="00911EA7"/>
    <w:rsid w:val="009123F4"/>
    <w:rsid w:val="00912CDF"/>
    <w:rsid w:val="009139D9"/>
    <w:rsid w:val="00914690"/>
    <w:rsid w:val="00914AD8"/>
    <w:rsid w:val="00914B71"/>
    <w:rsid w:val="009151A4"/>
    <w:rsid w:val="00916079"/>
    <w:rsid w:val="009164FF"/>
    <w:rsid w:val="009167CA"/>
    <w:rsid w:val="009170B5"/>
    <w:rsid w:val="00917C75"/>
    <w:rsid w:val="00917CE9"/>
    <w:rsid w:val="00920BF2"/>
    <w:rsid w:val="009211F7"/>
    <w:rsid w:val="009215AC"/>
    <w:rsid w:val="00922010"/>
    <w:rsid w:val="00922683"/>
    <w:rsid w:val="00923CBD"/>
    <w:rsid w:val="00924C2D"/>
    <w:rsid w:val="009253A6"/>
    <w:rsid w:val="00926E21"/>
    <w:rsid w:val="00927750"/>
    <w:rsid w:val="00927778"/>
    <w:rsid w:val="00927CEE"/>
    <w:rsid w:val="00927E60"/>
    <w:rsid w:val="00931BD9"/>
    <w:rsid w:val="009322DF"/>
    <w:rsid w:val="00932BA2"/>
    <w:rsid w:val="009332D8"/>
    <w:rsid w:val="0093350E"/>
    <w:rsid w:val="00934FEC"/>
    <w:rsid w:val="009355E5"/>
    <w:rsid w:val="009368F3"/>
    <w:rsid w:val="00937B32"/>
    <w:rsid w:val="00941636"/>
    <w:rsid w:val="00941EB3"/>
    <w:rsid w:val="009420AD"/>
    <w:rsid w:val="00943742"/>
    <w:rsid w:val="00944011"/>
    <w:rsid w:val="00945C05"/>
    <w:rsid w:val="00946945"/>
    <w:rsid w:val="009471E6"/>
    <w:rsid w:val="00947713"/>
    <w:rsid w:val="00947AC5"/>
    <w:rsid w:val="00947D95"/>
    <w:rsid w:val="00947E19"/>
    <w:rsid w:val="00947F7A"/>
    <w:rsid w:val="00950DE7"/>
    <w:rsid w:val="009522C8"/>
    <w:rsid w:val="00952AC6"/>
    <w:rsid w:val="00952BEC"/>
    <w:rsid w:val="00953920"/>
    <w:rsid w:val="00953D47"/>
    <w:rsid w:val="009552EB"/>
    <w:rsid w:val="009554D1"/>
    <w:rsid w:val="00955500"/>
    <w:rsid w:val="0095622F"/>
    <w:rsid w:val="0095681E"/>
    <w:rsid w:val="00956F25"/>
    <w:rsid w:val="00957172"/>
    <w:rsid w:val="009572D4"/>
    <w:rsid w:val="009579CF"/>
    <w:rsid w:val="00957B1E"/>
    <w:rsid w:val="00961921"/>
    <w:rsid w:val="00963648"/>
    <w:rsid w:val="0096430A"/>
    <w:rsid w:val="0096554B"/>
    <w:rsid w:val="0096556F"/>
    <w:rsid w:val="009656EF"/>
    <w:rsid w:val="0096584A"/>
    <w:rsid w:val="00966E6D"/>
    <w:rsid w:val="00967CDB"/>
    <w:rsid w:val="0097014A"/>
    <w:rsid w:val="009701C4"/>
    <w:rsid w:val="00970D02"/>
    <w:rsid w:val="00970DE8"/>
    <w:rsid w:val="00971343"/>
    <w:rsid w:val="00971F08"/>
    <w:rsid w:val="00973593"/>
    <w:rsid w:val="00975E91"/>
    <w:rsid w:val="0097603D"/>
    <w:rsid w:val="00976193"/>
    <w:rsid w:val="00976949"/>
    <w:rsid w:val="0097699C"/>
    <w:rsid w:val="00976EA3"/>
    <w:rsid w:val="00980477"/>
    <w:rsid w:val="009825B3"/>
    <w:rsid w:val="00985253"/>
    <w:rsid w:val="009853B3"/>
    <w:rsid w:val="009853FA"/>
    <w:rsid w:val="009856D8"/>
    <w:rsid w:val="009861A9"/>
    <w:rsid w:val="00987DBC"/>
    <w:rsid w:val="00987E24"/>
    <w:rsid w:val="00990630"/>
    <w:rsid w:val="009910EC"/>
    <w:rsid w:val="00991761"/>
    <w:rsid w:val="00991AE2"/>
    <w:rsid w:val="00992225"/>
    <w:rsid w:val="00994DCA"/>
    <w:rsid w:val="009960EC"/>
    <w:rsid w:val="009970DD"/>
    <w:rsid w:val="009A0CF2"/>
    <w:rsid w:val="009A0FBA"/>
    <w:rsid w:val="009A1601"/>
    <w:rsid w:val="009A3BB6"/>
    <w:rsid w:val="009A462D"/>
    <w:rsid w:val="009A5CBA"/>
    <w:rsid w:val="009A61D3"/>
    <w:rsid w:val="009A6F35"/>
    <w:rsid w:val="009A7189"/>
    <w:rsid w:val="009A7696"/>
    <w:rsid w:val="009A7A79"/>
    <w:rsid w:val="009B06BD"/>
    <w:rsid w:val="009B1F30"/>
    <w:rsid w:val="009B1FCC"/>
    <w:rsid w:val="009B2FBE"/>
    <w:rsid w:val="009B30AE"/>
    <w:rsid w:val="009B3340"/>
    <w:rsid w:val="009B3AC2"/>
    <w:rsid w:val="009B3B37"/>
    <w:rsid w:val="009B4158"/>
    <w:rsid w:val="009B4518"/>
    <w:rsid w:val="009B4DF4"/>
    <w:rsid w:val="009B533A"/>
    <w:rsid w:val="009B53C5"/>
    <w:rsid w:val="009B564E"/>
    <w:rsid w:val="009B6351"/>
    <w:rsid w:val="009B7E87"/>
    <w:rsid w:val="009C0169"/>
    <w:rsid w:val="009C0E50"/>
    <w:rsid w:val="009C2A1B"/>
    <w:rsid w:val="009C2E2B"/>
    <w:rsid w:val="009C3275"/>
    <w:rsid w:val="009C403E"/>
    <w:rsid w:val="009C6076"/>
    <w:rsid w:val="009C703B"/>
    <w:rsid w:val="009D17BE"/>
    <w:rsid w:val="009D401A"/>
    <w:rsid w:val="009D4EBB"/>
    <w:rsid w:val="009D4FF0"/>
    <w:rsid w:val="009D6568"/>
    <w:rsid w:val="009D677C"/>
    <w:rsid w:val="009D697F"/>
    <w:rsid w:val="009D703C"/>
    <w:rsid w:val="009D718F"/>
    <w:rsid w:val="009D75F2"/>
    <w:rsid w:val="009E068F"/>
    <w:rsid w:val="009E14E0"/>
    <w:rsid w:val="009E1911"/>
    <w:rsid w:val="009E2701"/>
    <w:rsid w:val="009E35DB"/>
    <w:rsid w:val="009E47A3"/>
    <w:rsid w:val="009E5A04"/>
    <w:rsid w:val="009E6E42"/>
    <w:rsid w:val="009F0557"/>
    <w:rsid w:val="009F08F3"/>
    <w:rsid w:val="009F144C"/>
    <w:rsid w:val="009F2522"/>
    <w:rsid w:val="009F268A"/>
    <w:rsid w:val="009F344F"/>
    <w:rsid w:val="009F4C30"/>
    <w:rsid w:val="009F5B0D"/>
    <w:rsid w:val="009F69C4"/>
    <w:rsid w:val="009F7A05"/>
    <w:rsid w:val="00A0005D"/>
    <w:rsid w:val="00A01599"/>
    <w:rsid w:val="00A01679"/>
    <w:rsid w:val="00A02456"/>
    <w:rsid w:val="00A027E9"/>
    <w:rsid w:val="00A03143"/>
    <w:rsid w:val="00A031D8"/>
    <w:rsid w:val="00A03F3A"/>
    <w:rsid w:val="00A04308"/>
    <w:rsid w:val="00A048A8"/>
    <w:rsid w:val="00A04F49"/>
    <w:rsid w:val="00A0583E"/>
    <w:rsid w:val="00A05B3D"/>
    <w:rsid w:val="00A06CC0"/>
    <w:rsid w:val="00A07279"/>
    <w:rsid w:val="00A10753"/>
    <w:rsid w:val="00A11105"/>
    <w:rsid w:val="00A12080"/>
    <w:rsid w:val="00A12A5E"/>
    <w:rsid w:val="00A13E54"/>
    <w:rsid w:val="00A14A6D"/>
    <w:rsid w:val="00A1613E"/>
    <w:rsid w:val="00A168C7"/>
    <w:rsid w:val="00A17F63"/>
    <w:rsid w:val="00A2002B"/>
    <w:rsid w:val="00A20466"/>
    <w:rsid w:val="00A20F2E"/>
    <w:rsid w:val="00A2193B"/>
    <w:rsid w:val="00A2290A"/>
    <w:rsid w:val="00A2351A"/>
    <w:rsid w:val="00A23572"/>
    <w:rsid w:val="00A2384B"/>
    <w:rsid w:val="00A23CBB"/>
    <w:rsid w:val="00A24513"/>
    <w:rsid w:val="00A24EA7"/>
    <w:rsid w:val="00A2509A"/>
    <w:rsid w:val="00A25504"/>
    <w:rsid w:val="00A25E1D"/>
    <w:rsid w:val="00A264A9"/>
    <w:rsid w:val="00A26A2B"/>
    <w:rsid w:val="00A26DCF"/>
    <w:rsid w:val="00A27785"/>
    <w:rsid w:val="00A30109"/>
    <w:rsid w:val="00A30187"/>
    <w:rsid w:val="00A30B08"/>
    <w:rsid w:val="00A30B40"/>
    <w:rsid w:val="00A32F9E"/>
    <w:rsid w:val="00A3355E"/>
    <w:rsid w:val="00A3448A"/>
    <w:rsid w:val="00A34D2C"/>
    <w:rsid w:val="00A34E4B"/>
    <w:rsid w:val="00A34E88"/>
    <w:rsid w:val="00A36297"/>
    <w:rsid w:val="00A365D4"/>
    <w:rsid w:val="00A3662B"/>
    <w:rsid w:val="00A3778D"/>
    <w:rsid w:val="00A37FC8"/>
    <w:rsid w:val="00A4075D"/>
    <w:rsid w:val="00A414ED"/>
    <w:rsid w:val="00A4164C"/>
    <w:rsid w:val="00A41A0B"/>
    <w:rsid w:val="00A41E2B"/>
    <w:rsid w:val="00A42A4F"/>
    <w:rsid w:val="00A436DB"/>
    <w:rsid w:val="00A44F62"/>
    <w:rsid w:val="00A45241"/>
    <w:rsid w:val="00A453CC"/>
    <w:rsid w:val="00A45B74"/>
    <w:rsid w:val="00A4703E"/>
    <w:rsid w:val="00A500FF"/>
    <w:rsid w:val="00A52E1D"/>
    <w:rsid w:val="00A53954"/>
    <w:rsid w:val="00A549CC"/>
    <w:rsid w:val="00A56412"/>
    <w:rsid w:val="00A5712E"/>
    <w:rsid w:val="00A57397"/>
    <w:rsid w:val="00A574D2"/>
    <w:rsid w:val="00A60DDB"/>
    <w:rsid w:val="00A60E4B"/>
    <w:rsid w:val="00A61499"/>
    <w:rsid w:val="00A62A77"/>
    <w:rsid w:val="00A631D4"/>
    <w:rsid w:val="00A63469"/>
    <w:rsid w:val="00A63483"/>
    <w:rsid w:val="00A64125"/>
    <w:rsid w:val="00A64886"/>
    <w:rsid w:val="00A64F2E"/>
    <w:rsid w:val="00A657D7"/>
    <w:rsid w:val="00A660AC"/>
    <w:rsid w:val="00A66F64"/>
    <w:rsid w:val="00A66F8A"/>
    <w:rsid w:val="00A670FD"/>
    <w:rsid w:val="00A673AF"/>
    <w:rsid w:val="00A67E6C"/>
    <w:rsid w:val="00A70B5B"/>
    <w:rsid w:val="00A70C4C"/>
    <w:rsid w:val="00A7157C"/>
    <w:rsid w:val="00A71B99"/>
    <w:rsid w:val="00A739D0"/>
    <w:rsid w:val="00A74DD8"/>
    <w:rsid w:val="00A761D4"/>
    <w:rsid w:val="00A76532"/>
    <w:rsid w:val="00A775B9"/>
    <w:rsid w:val="00A77EC4"/>
    <w:rsid w:val="00A8023B"/>
    <w:rsid w:val="00A80FD7"/>
    <w:rsid w:val="00A8290E"/>
    <w:rsid w:val="00A82AD3"/>
    <w:rsid w:val="00A84ED6"/>
    <w:rsid w:val="00A854C1"/>
    <w:rsid w:val="00A86248"/>
    <w:rsid w:val="00A864B2"/>
    <w:rsid w:val="00A8770C"/>
    <w:rsid w:val="00A91788"/>
    <w:rsid w:val="00A91F05"/>
    <w:rsid w:val="00A923F5"/>
    <w:rsid w:val="00A927CC"/>
    <w:rsid w:val="00A92879"/>
    <w:rsid w:val="00A93C2A"/>
    <w:rsid w:val="00A9442A"/>
    <w:rsid w:val="00A952A6"/>
    <w:rsid w:val="00A963DD"/>
    <w:rsid w:val="00A96610"/>
    <w:rsid w:val="00AA016F"/>
    <w:rsid w:val="00AA16C1"/>
    <w:rsid w:val="00AA1ED6"/>
    <w:rsid w:val="00AA2A22"/>
    <w:rsid w:val="00AA34CA"/>
    <w:rsid w:val="00AA3B94"/>
    <w:rsid w:val="00AA3FE2"/>
    <w:rsid w:val="00AA51D6"/>
    <w:rsid w:val="00AA6278"/>
    <w:rsid w:val="00AA68CC"/>
    <w:rsid w:val="00AA6BCC"/>
    <w:rsid w:val="00AA7EC2"/>
    <w:rsid w:val="00AB0BC8"/>
    <w:rsid w:val="00AB11CA"/>
    <w:rsid w:val="00AB14D9"/>
    <w:rsid w:val="00AB173E"/>
    <w:rsid w:val="00AB1C04"/>
    <w:rsid w:val="00AB2B74"/>
    <w:rsid w:val="00AB2BB8"/>
    <w:rsid w:val="00AB365A"/>
    <w:rsid w:val="00AB4AB8"/>
    <w:rsid w:val="00AB655E"/>
    <w:rsid w:val="00AB7B21"/>
    <w:rsid w:val="00AC007F"/>
    <w:rsid w:val="00AC0B93"/>
    <w:rsid w:val="00AC1890"/>
    <w:rsid w:val="00AC2325"/>
    <w:rsid w:val="00AC2D44"/>
    <w:rsid w:val="00AC2EB8"/>
    <w:rsid w:val="00AC2ECD"/>
    <w:rsid w:val="00AC3119"/>
    <w:rsid w:val="00AC315F"/>
    <w:rsid w:val="00AC3385"/>
    <w:rsid w:val="00AC37E6"/>
    <w:rsid w:val="00AC49FB"/>
    <w:rsid w:val="00AC5A10"/>
    <w:rsid w:val="00AC74CD"/>
    <w:rsid w:val="00AC79BB"/>
    <w:rsid w:val="00AC7A1D"/>
    <w:rsid w:val="00AD013C"/>
    <w:rsid w:val="00AD0AA3"/>
    <w:rsid w:val="00AD182F"/>
    <w:rsid w:val="00AD2AFB"/>
    <w:rsid w:val="00AD30D5"/>
    <w:rsid w:val="00AD3F94"/>
    <w:rsid w:val="00AD4466"/>
    <w:rsid w:val="00AD4A5A"/>
    <w:rsid w:val="00AD50CD"/>
    <w:rsid w:val="00AD583E"/>
    <w:rsid w:val="00AE1A78"/>
    <w:rsid w:val="00AE27AC"/>
    <w:rsid w:val="00AE2D20"/>
    <w:rsid w:val="00AE3412"/>
    <w:rsid w:val="00AE3AFE"/>
    <w:rsid w:val="00AE40E0"/>
    <w:rsid w:val="00AE4DBA"/>
    <w:rsid w:val="00AE4F07"/>
    <w:rsid w:val="00AE6445"/>
    <w:rsid w:val="00AE69C0"/>
    <w:rsid w:val="00AE743E"/>
    <w:rsid w:val="00AF0C7E"/>
    <w:rsid w:val="00AF0D6E"/>
    <w:rsid w:val="00AF1AB6"/>
    <w:rsid w:val="00AF1C5D"/>
    <w:rsid w:val="00AF2E86"/>
    <w:rsid w:val="00AF42D7"/>
    <w:rsid w:val="00AF43A8"/>
    <w:rsid w:val="00AF4ED4"/>
    <w:rsid w:val="00AF59AB"/>
    <w:rsid w:val="00AF5C93"/>
    <w:rsid w:val="00AF6809"/>
    <w:rsid w:val="00AF6D93"/>
    <w:rsid w:val="00AF787F"/>
    <w:rsid w:val="00B00293"/>
    <w:rsid w:val="00B006FE"/>
    <w:rsid w:val="00B007CB"/>
    <w:rsid w:val="00B012B0"/>
    <w:rsid w:val="00B01978"/>
    <w:rsid w:val="00B02AA9"/>
    <w:rsid w:val="00B02FA3"/>
    <w:rsid w:val="00B03591"/>
    <w:rsid w:val="00B05084"/>
    <w:rsid w:val="00B0682C"/>
    <w:rsid w:val="00B06EDC"/>
    <w:rsid w:val="00B10103"/>
    <w:rsid w:val="00B10656"/>
    <w:rsid w:val="00B116B3"/>
    <w:rsid w:val="00B122A5"/>
    <w:rsid w:val="00B129E9"/>
    <w:rsid w:val="00B12FC0"/>
    <w:rsid w:val="00B13AE0"/>
    <w:rsid w:val="00B13FBF"/>
    <w:rsid w:val="00B157F9"/>
    <w:rsid w:val="00B16068"/>
    <w:rsid w:val="00B1792D"/>
    <w:rsid w:val="00B17DAE"/>
    <w:rsid w:val="00B20114"/>
    <w:rsid w:val="00B20256"/>
    <w:rsid w:val="00B20D09"/>
    <w:rsid w:val="00B24E23"/>
    <w:rsid w:val="00B2575D"/>
    <w:rsid w:val="00B25A4E"/>
    <w:rsid w:val="00B2629E"/>
    <w:rsid w:val="00B26411"/>
    <w:rsid w:val="00B2763F"/>
    <w:rsid w:val="00B27AAC"/>
    <w:rsid w:val="00B30929"/>
    <w:rsid w:val="00B32937"/>
    <w:rsid w:val="00B33190"/>
    <w:rsid w:val="00B33A40"/>
    <w:rsid w:val="00B350F8"/>
    <w:rsid w:val="00B352FB"/>
    <w:rsid w:val="00B35D21"/>
    <w:rsid w:val="00B35D9B"/>
    <w:rsid w:val="00B36E4C"/>
    <w:rsid w:val="00B372AA"/>
    <w:rsid w:val="00B37812"/>
    <w:rsid w:val="00B37D81"/>
    <w:rsid w:val="00B37EB8"/>
    <w:rsid w:val="00B40445"/>
    <w:rsid w:val="00B40937"/>
    <w:rsid w:val="00B409E0"/>
    <w:rsid w:val="00B40A36"/>
    <w:rsid w:val="00B41888"/>
    <w:rsid w:val="00B41ADA"/>
    <w:rsid w:val="00B422D4"/>
    <w:rsid w:val="00B43857"/>
    <w:rsid w:val="00B45A52"/>
    <w:rsid w:val="00B46175"/>
    <w:rsid w:val="00B46599"/>
    <w:rsid w:val="00B472F9"/>
    <w:rsid w:val="00B5116B"/>
    <w:rsid w:val="00B52DF8"/>
    <w:rsid w:val="00B534C6"/>
    <w:rsid w:val="00B5358A"/>
    <w:rsid w:val="00B547CE"/>
    <w:rsid w:val="00B548B7"/>
    <w:rsid w:val="00B5719D"/>
    <w:rsid w:val="00B572B5"/>
    <w:rsid w:val="00B60408"/>
    <w:rsid w:val="00B60484"/>
    <w:rsid w:val="00B608AC"/>
    <w:rsid w:val="00B60E0A"/>
    <w:rsid w:val="00B62A7D"/>
    <w:rsid w:val="00B63F8C"/>
    <w:rsid w:val="00B65169"/>
    <w:rsid w:val="00B664C7"/>
    <w:rsid w:val="00B6745D"/>
    <w:rsid w:val="00B701AE"/>
    <w:rsid w:val="00B704D2"/>
    <w:rsid w:val="00B70D08"/>
    <w:rsid w:val="00B71AE5"/>
    <w:rsid w:val="00B72B28"/>
    <w:rsid w:val="00B72BF6"/>
    <w:rsid w:val="00B737D4"/>
    <w:rsid w:val="00B739F6"/>
    <w:rsid w:val="00B7473C"/>
    <w:rsid w:val="00B75DD3"/>
    <w:rsid w:val="00B76A44"/>
    <w:rsid w:val="00B77D23"/>
    <w:rsid w:val="00B80D1B"/>
    <w:rsid w:val="00B812A7"/>
    <w:rsid w:val="00B81A6C"/>
    <w:rsid w:val="00B82ADA"/>
    <w:rsid w:val="00B82DDF"/>
    <w:rsid w:val="00B84D0F"/>
    <w:rsid w:val="00B85DE5"/>
    <w:rsid w:val="00B86612"/>
    <w:rsid w:val="00B90F73"/>
    <w:rsid w:val="00B90FF5"/>
    <w:rsid w:val="00B9147D"/>
    <w:rsid w:val="00B91AFB"/>
    <w:rsid w:val="00B93B59"/>
    <w:rsid w:val="00B93E0B"/>
    <w:rsid w:val="00B9402A"/>
    <w:rsid w:val="00B9406A"/>
    <w:rsid w:val="00B95770"/>
    <w:rsid w:val="00BA000A"/>
    <w:rsid w:val="00BA0BC7"/>
    <w:rsid w:val="00BA178A"/>
    <w:rsid w:val="00BA2280"/>
    <w:rsid w:val="00BA2A08"/>
    <w:rsid w:val="00BA4687"/>
    <w:rsid w:val="00BA4B45"/>
    <w:rsid w:val="00BA5250"/>
    <w:rsid w:val="00BA56D2"/>
    <w:rsid w:val="00BA5884"/>
    <w:rsid w:val="00BA5B14"/>
    <w:rsid w:val="00BA5D02"/>
    <w:rsid w:val="00BA63AA"/>
    <w:rsid w:val="00BA76E0"/>
    <w:rsid w:val="00BB049D"/>
    <w:rsid w:val="00BB0668"/>
    <w:rsid w:val="00BB2A25"/>
    <w:rsid w:val="00BB363C"/>
    <w:rsid w:val="00BB51E9"/>
    <w:rsid w:val="00BB6B72"/>
    <w:rsid w:val="00BB7898"/>
    <w:rsid w:val="00BC0FDC"/>
    <w:rsid w:val="00BC1A57"/>
    <w:rsid w:val="00BC2F38"/>
    <w:rsid w:val="00BC3053"/>
    <w:rsid w:val="00BC4314"/>
    <w:rsid w:val="00BC4B7B"/>
    <w:rsid w:val="00BC4D2E"/>
    <w:rsid w:val="00BC4F9D"/>
    <w:rsid w:val="00BC5AE9"/>
    <w:rsid w:val="00BD14ED"/>
    <w:rsid w:val="00BD39D9"/>
    <w:rsid w:val="00BD48AC"/>
    <w:rsid w:val="00BD5F1A"/>
    <w:rsid w:val="00BD6469"/>
    <w:rsid w:val="00BD6B04"/>
    <w:rsid w:val="00BD7883"/>
    <w:rsid w:val="00BE0FDA"/>
    <w:rsid w:val="00BE1234"/>
    <w:rsid w:val="00BE2778"/>
    <w:rsid w:val="00BE278B"/>
    <w:rsid w:val="00BE2FA6"/>
    <w:rsid w:val="00BE333F"/>
    <w:rsid w:val="00BE35E3"/>
    <w:rsid w:val="00BE3FCF"/>
    <w:rsid w:val="00BE492F"/>
    <w:rsid w:val="00BE50C0"/>
    <w:rsid w:val="00BE52B5"/>
    <w:rsid w:val="00BE5B8C"/>
    <w:rsid w:val="00BE6814"/>
    <w:rsid w:val="00BE7406"/>
    <w:rsid w:val="00BE7603"/>
    <w:rsid w:val="00BF0887"/>
    <w:rsid w:val="00BF1EFA"/>
    <w:rsid w:val="00BF201C"/>
    <w:rsid w:val="00BF3279"/>
    <w:rsid w:val="00BF3F83"/>
    <w:rsid w:val="00BF4608"/>
    <w:rsid w:val="00BF57F9"/>
    <w:rsid w:val="00BF6585"/>
    <w:rsid w:val="00BF6C61"/>
    <w:rsid w:val="00BF6F12"/>
    <w:rsid w:val="00BF74C7"/>
    <w:rsid w:val="00C00DFA"/>
    <w:rsid w:val="00C015F1"/>
    <w:rsid w:val="00C01F33"/>
    <w:rsid w:val="00C02CC6"/>
    <w:rsid w:val="00C040F7"/>
    <w:rsid w:val="00C044AB"/>
    <w:rsid w:val="00C04697"/>
    <w:rsid w:val="00C04F7A"/>
    <w:rsid w:val="00C0528F"/>
    <w:rsid w:val="00C05706"/>
    <w:rsid w:val="00C05B1D"/>
    <w:rsid w:val="00C07377"/>
    <w:rsid w:val="00C10478"/>
    <w:rsid w:val="00C107B8"/>
    <w:rsid w:val="00C12107"/>
    <w:rsid w:val="00C126E7"/>
    <w:rsid w:val="00C14D4B"/>
    <w:rsid w:val="00C14EB2"/>
    <w:rsid w:val="00C154BB"/>
    <w:rsid w:val="00C15CFC"/>
    <w:rsid w:val="00C2001F"/>
    <w:rsid w:val="00C202A4"/>
    <w:rsid w:val="00C20FA3"/>
    <w:rsid w:val="00C21528"/>
    <w:rsid w:val="00C21591"/>
    <w:rsid w:val="00C22A82"/>
    <w:rsid w:val="00C24652"/>
    <w:rsid w:val="00C25E36"/>
    <w:rsid w:val="00C268CC"/>
    <w:rsid w:val="00C268E6"/>
    <w:rsid w:val="00C269D5"/>
    <w:rsid w:val="00C26EF4"/>
    <w:rsid w:val="00C27192"/>
    <w:rsid w:val="00C279B5"/>
    <w:rsid w:val="00C27C45"/>
    <w:rsid w:val="00C27F8E"/>
    <w:rsid w:val="00C3038D"/>
    <w:rsid w:val="00C305F7"/>
    <w:rsid w:val="00C308A5"/>
    <w:rsid w:val="00C30F25"/>
    <w:rsid w:val="00C344F2"/>
    <w:rsid w:val="00C349D9"/>
    <w:rsid w:val="00C34C72"/>
    <w:rsid w:val="00C36779"/>
    <w:rsid w:val="00C3691C"/>
    <w:rsid w:val="00C3719D"/>
    <w:rsid w:val="00C37CB2"/>
    <w:rsid w:val="00C40855"/>
    <w:rsid w:val="00C40A9B"/>
    <w:rsid w:val="00C41075"/>
    <w:rsid w:val="00C41FE0"/>
    <w:rsid w:val="00C42123"/>
    <w:rsid w:val="00C4255A"/>
    <w:rsid w:val="00C4293C"/>
    <w:rsid w:val="00C42D14"/>
    <w:rsid w:val="00C42F09"/>
    <w:rsid w:val="00C43B28"/>
    <w:rsid w:val="00C44361"/>
    <w:rsid w:val="00C4534A"/>
    <w:rsid w:val="00C4664E"/>
    <w:rsid w:val="00C473A5"/>
    <w:rsid w:val="00C4763B"/>
    <w:rsid w:val="00C47A16"/>
    <w:rsid w:val="00C47E05"/>
    <w:rsid w:val="00C51594"/>
    <w:rsid w:val="00C51C57"/>
    <w:rsid w:val="00C52E32"/>
    <w:rsid w:val="00C532DF"/>
    <w:rsid w:val="00C546FD"/>
    <w:rsid w:val="00C54995"/>
    <w:rsid w:val="00C54D41"/>
    <w:rsid w:val="00C54EC4"/>
    <w:rsid w:val="00C5713F"/>
    <w:rsid w:val="00C57888"/>
    <w:rsid w:val="00C60783"/>
    <w:rsid w:val="00C607CF"/>
    <w:rsid w:val="00C60F82"/>
    <w:rsid w:val="00C614FC"/>
    <w:rsid w:val="00C61A08"/>
    <w:rsid w:val="00C62B33"/>
    <w:rsid w:val="00C63C04"/>
    <w:rsid w:val="00C64672"/>
    <w:rsid w:val="00C64B1D"/>
    <w:rsid w:val="00C64BCC"/>
    <w:rsid w:val="00C651AC"/>
    <w:rsid w:val="00C65591"/>
    <w:rsid w:val="00C66B14"/>
    <w:rsid w:val="00C70697"/>
    <w:rsid w:val="00C72093"/>
    <w:rsid w:val="00C72EF4"/>
    <w:rsid w:val="00C74437"/>
    <w:rsid w:val="00C74460"/>
    <w:rsid w:val="00C744FE"/>
    <w:rsid w:val="00C747D3"/>
    <w:rsid w:val="00C74FF7"/>
    <w:rsid w:val="00C75143"/>
    <w:rsid w:val="00C75A4B"/>
    <w:rsid w:val="00C75D2F"/>
    <w:rsid w:val="00C76312"/>
    <w:rsid w:val="00C767BE"/>
    <w:rsid w:val="00C76E3C"/>
    <w:rsid w:val="00C77443"/>
    <w:rsid w:val="00C774AD"/>
    <w:rsid w:val="00C778FF"/>
    <w:rsid w:val="00C8131E"/>
    <w:rsid w:val="00C81568"/>
    <w:rsid w:val="00C81EE0"/>
    <w:rsid w:val="00C82412"/>
    <w:rsid w:val="00C84C49"/>
    <w:rsid w:val="00C85769"/>
    <w:rsid w:val="00C8633B"/>
    <w:rsid w:val="00C86A83"/>
    <w:rsid w:val="00C87268"/>
    <w:rsid w:val="00C901BC"/>
    <w:rsid w:val="00C90215"/>
    <w:rsid w:val="00C9027A"/>
    <w:rsid w:val="00C9068E"/>
    <w:rsid w:val="00C9123D"/>
    <w:rsid w:val="00C91B5A"/>
    <w:rsid w:val="00C93814"/>
    <w:rsid w:val="00C93C4B"/>
    <w:rsid w:val="00C944AB"/>
    <w:rsid w:val="00C94FCF"/>
    <w:rsid w:val="00C95583"/>
    <w:rsid w:val="00C95B40"/>
    <w:rsid w:val="00C96A3C"/>
    <w:rsid w:val="00C97FD8"/>
    <w:rsid w:val="00CA0CCF"/>
    <w:rsid w:val="00CA153E"/>
    <w:rsid w:val="00CA1ACA"/>
    <w:rsid w:val="00CA1ED8"/>
    <w:rsid w:val="00CA2A0D"/>
    <w:rsid w:val="00CA2BE7"/>
    <w:rsid w:val="00CA33CF"/>
    <w:rsid w:val="00CA3AE7"/>
    <w:rsid w:val="00CA4767"/>
    <w:rsid w:val="00CA4D0F"/>
    <w:rsid w:val="00CA535B"/>
    <w:rsid w:val="00CA5BD0"/>
    <w:rsid w:val="00CB0B4A"/>
    <w:rsid w:val="00CB1F63"/>
    <w:rsid w:val="00CB255B"/>
    <w:rsid w:val="00CB2E48"/>
    <w:rsid w:val="00CB34B3"/>
    <w:rsid w:val="00CB5B22"/>
    <w:rsid w:val="00CB7170"/>
    <w:rsid w:val="00CB7215"/>
    <w:rsid w:val="00CB7419"/>
    <w:rsid w:val="00CB7853"/>
    <w:rsid w:val="00CB7C6E"/>
    <w:rsid w:val="00CC040E"/>
    <w:rsid w:val="00CC111F"/>
    <w:rsid w:val="00CC2011"/>
    <w:rsid w:val="00CC22C0"/>
    <w:rsid w:val="00CC330C"/>
    <w:rsid w:val="00CC3C7E"/>
    <w:rsid w:val="00CC3EA0"/>
    <w:rsid w:val="00CC6089"/>
    <w:rsid w:val="00CC7B45"/>
    <w:rsid w:val="00CC7B8B"/>
    <w:rsid w:val="00CD013A"/>
    <w:rsid w:val="00CD0245"/>
    <w:rsid w:val="00CD0B61"/>
    <w:rsid w:val="00CD1064"/>
    <w:rsid w:val="00CD1188"/>
    <w:rsid w:val="00CD135B"/>
    <w:rsid w:val="00CD17E5"/>
    <w:rsid w:val="00CD2AD3"/>
    <w:rsid w:val="00CD2AF4"/>
    <w:rsid w:val="00CD2ED1"/>
    <w:rsid w:val="00CD337B"/>
    <w:rsid w:val="00CD349E"/>
    <w:rsid w:val="00CD4A4F"/>
    <w:rsid w:val="00CD4BB6"/>
    <w:rsid w:val="00CD5656"/>
    <w:rsid w:val="00CD5774"/>
    <w:rsid w:val="00CD5AC6"/>
    <w:rsid w:val="00CD63E4"/>
    <w:rsid w:val="00CD6F51"/>
    <w:rsid w:val="00CD72D5"/>
    <w:rsid w:val="00CD7989"/>
    <w:rsid w:val="00CE0424"/>
    <w:rsid w:val="00CE09F1"/>
    <w:rsid w:val="00CE0A48"/>
    <w:rsid w:val="00CE12BD"/>
    <w:rsid w:val="00CE1906"/>
    <w:rsid w:val="00CE222A"/>
    <w:rsid w:val="00CE41D6"/>
    <w:rsid w:val="00CE4680"/>
    <w:rsid w:val="00CE4A1F"/>
    <w:rsid w:val="00CE4C9D"/>
    <w:rsid w:val="00CE5E51"/>
    <w:rsid w:val="00CE67E4"/>
    <w:rsid w:val="00CE6935"/>
    <w:rsid w:val="00CE6EDB"/>
    <w:rsid w:val="00CE7561"/>
    <w:rsid w:val="00CE7B32"/>
    <w:rsid w:val="00CF033A"/>
    <w:rsid w:val="00CF0396"/>
    <w:rsid w:val="00CF0A3A"/>
    <w:rsid w:val="00CF1354"/>
    <w:rsid w:val="00CF2556"/>
    <w:rsid w:val="00CF29E7"/>
    <w:rsid w:val="00CF2BCF"/>
    <w:rsid w:val="00CF33BD"/>
    <w:rsid w:val="00CF3753"/>
    <w:rsid w:val="00CF3B1F"/>
    <w:rsid w:val="00CF3BF6"/>
    <w:rsid w:val="00CF3F5E"/>
    <w:rsid w:val="00CF493B"/>
    <w:rsid w:val="00CF4FD0"/>
    <w:rsid w:val="00CF625B"/>
    <w:rsid w:val="00CF687E"/>
    <w:rsid w:val="00CF72F9"/>
    <w:rsid w:val="00CF7A37"/>
    <w:rsid w:val="00D00210"/>
    <w:rsid w:val="00D00FC3"/>
    <w:rsid w:val="00D01F52"/>
    <w:rsid w:val="00D023F1"/>
    <w:rsid w:val="00D0349B"/>
    <w:rsid w:val="00D054BE"/>
    <w:rsid w:val="00D0588A"/>
    <w:rsid w:val="00D06EB7"/>
    <w:rsid w:val="00D07228"/>
    <w:rsid w:val="00D07F46"/>
    <w:rsid w:val="00D10249"/>
    <w:rsid w:val="00D107C0"/>
    <w:rsid w:val="00D10CC5"/>
    <w:rsid w:val="00D115C3"/>
    <w:rsid w:val="00D11897"/>
    <w:rsid w:val="00D121EE"/>
    <w:rsid w:val="00D13135"/>
    <w:rsid w:val="00D13278"/>
    <w:rsid w:val="00D13476"/>
    <w:rsid w:val="00D13E4E"/>
    <w:rsid w:val="00D142B1"/>
    <w:rsid w:val="00D14770"/>
    <w:rsid w:val="00D14DEC"/>
    <w:rsid w:val="00D1618A"/>
    <w:rsid w:val="00D16B6C"/>
    <w:rsid w:val="00D2114A"/>
    <w:rsid w:val="00D239A7"/>
    <w:rsid w:val="00D23D7B"/>
    <w:rsid w:val="00D23F47"/>
    <w:rsid w:val="00D26FE0"/>
    <w:rsid w:val="00D2736F"/>
    <w:rsid w:val="00D305A7"/>
    <w:rsid w:val="00D30771"/>
    <w:rsid w:val="00D3081F"/>
    <w:rsid w:val="00D31BEE"/>
    <w:rsid w:val="00D327B0"/>
    <w:rsid w:val="00D3372C"/>
    <w:rsid w:val="00D345F2"/>
    <w:rsid w:val="00D34D79"/>
    <w:rsid w:val="00D34E0E"/>
    <w:rsid w:val="00D35686"/>
    <w:rsid w:val="00D35A91"/>
    <w:rsid w:val="00D35ED5"/>
    <w:rsid w:val="00D35FFD"/>
    <w:rsid w:val="00D36E71"/>
    <w:rsid w:val="00D3735E"/>
    <w:rsid w:val="00D37BC2"/>
    <w:rsid w:val="00D37D87"/>
    <w:rsid w:val="00D40B33"/>
    <w:rsid w:val="00D40E06"/>
    <w:rsid w:val="00D4151C"/>
    <w:rsid w:val="00D41B59"/>
    <w:rsid w:val="00D4318F"/>
    <w:rsid w:val="00D438BF"/>
    <w:rsid w:val="00D440F8"/>
    <w:rsid w:val="00D44552"/>
    <w:rsid w:val="00D44FC3"/>
    <w:rsid w:val="00D4575C"/>
    <w:rsid w:val="00D508A8"/>
    <w:rsid w:val="00D514AF"/>
    <w:rsid w:val="00D522FE"/>
    <w:rsid w:val="00D52A35"/>
    <w:rsid w:val="00D52BBE"/>
    <w:rsid w:val="00D53691"/>
    <w:rsid w:val="00D53A22"/>
    <w:rsid w:val="00D546FF"/>
    <w:rsid w:val="00D55730"/>
    <w:rsid w:val="00D55AD5"/>
    <w:rsid w:val="00D56685"/>
    <w:rsid w:val="00D56CD5"/>
    <w:rsid w:val="00D576CA"/>
    <w:rsid w:val="00D576CB"/>
    <w:rsid w:val="00D57BFF"/>
    <w:rsid w:val="00D603C1"/>
    <w:rsid w:val="00D60E43"/>
    <w:rsid w:val="00D60FBC"/>
    <w:rsid w:val="00D61AF5"/>
    <w:rsid w:val="00D63645"/>
    <w:rsid w:val="00D63C25"/>
    <w:rsid w:val="00D652B5"/>
    <w:rsid w:val="00D66155"/>
    <w:rsid w:val="00D66EEB"/>
    <w:rsid w:val="00D67DAB"/>
    <w:rsid w:val="00D708B0"/>
    <w:rsid w:val="00D7162E"/>
    <w:rsid w:val="00D71D95"/>
    <w:rsid w:val="00D723A6"/>
    <w:rsid w:val="00D72FAE"/>
    <w:rsid w:val="00D7342D"/>
    <w:rsid w:val="00D737B0"/>
    <w:rsid w:val="00D74163"/>
    <w:rsid w:val="00D74198"/>
    <w:rsid w:val="00D74451"/>
    <w:rsid w:val="00D77548"/>
    <w:rsid w:val="00D77B1D"/>
    <w:rsid w:val="00D8021F"/>
    <w:rsid w:val="00D80383"/>
    <w:rsid w:val="00D823C6"/>
    <w:rsid w:val="00D8327F"/>
    <w:rsid w:val="00D85808"/>
    <w:rsid w:val="00D86396"/>
    <w:rsid w:val="00D86CA3"/>
    <w:rsid w:val="00D871CE"/>
    <w:rsid w:val="00D87C20"/>
    <w:rsid w:val="00D90487"/>
    <w:rsid w:val="00D90D13"/>
    <w:rsid w:val="00D91431"/>
    <w:rsid w:val="00D91629"/>
    <w:rsid w:val="00D9196D"/>
    <w:rsid w:val="00D91D1B"/>
    <w:rsid w:val="00D92982"/>
    <w:rsid w:val="00D93CCB"/>
    <w:rsid w:val="00D946D8"/>
    <w:rsid w:val="00D94B7E"/>
    <w:rsid w:val="00D95121"/>
    <w:rsid w:val="00DA0280"/>
    <w:rsid w:val="00DA0BE0"/>
    <w:rsid w:val="00DA13D2"/>
    <w:rsid w:val="00DA15ED"/>
    <w:rsid w:val="00DA185E"/>
    <w:rsid w:val="00DA23B7"/>
    <w:rsid w:val="00DA305E"/>
    <w:rsid w:val="00DA36D9"/>
    <w:rsid w:val="00DA3B9F"/>
    <w:rsid w:val="00DA440A"/>
    <w:rsid w:val="00DA5417"/>
    <w:rsid w:val="00DA56E8"/>
    <w:rsid w:val="00DA65E1"/>
    <w:rsid w:val="00DA6B19"/>
    <w:rsid w:val="00DA7715"/>
    <w:rsid w:val="00DB0A9F"/>
    <w:rsid w:val="00DB2623"/>
    <w:rsid w:val="00DB26BD"/>
    <w:rsid w:val="00DB281D"/>
    <w:rsid w:val="00DB2F3F"/>
    <w:rsid w:val="00DB377D"/>
    <w:rsid w:val="00DB37FB"/>
    <w:rsid w:val="00DB4B5A"/>
    <w:rsid w:val="00DB5201"/>
    <w:rsid w:val="00DB564B"/>
    <w:rsid w:val="00DB59BD"/>
    <w:rsid w:val="00DC0533"/>
    <w:rsid w:val="00DC0D81"/>
    <w:rsid w:val="00DC1342"/>
    <w:rsid w:val="00DC1E7F"/>
    <w:rsid w:val="00DC24A4"/>
    <w:rsid w:val="00DC2D36"/>
    <w:rsid w:val="00DC35BC"/>
    <w:rsid w:val="00DC3784"/>
    <w:rsid w:val="00DC3986"/>
    <w:rsid w:val="00DC3E36"/>
    <w:rsid w:val="00DC4047"/>
    <w:rsid w:val="00DC42E5"/>
    <w:rsid w:val="00DC4509"/>
    <w:rsid w:val="00DC4B2F"/>
    <w:rsid w:val="00DC53EF"/>
    <w:rsid w:val="00DC7577"/>
    <w:rsid w:val="00DD0685"/>
    <w:rsid w:val="00DD1068"/>
    <w:rsid w:val="00DD1F1F"/>
    <w:rsid w:val="00DD237C"/>
    <w:rsid w:val="00DD2533"/>
    <w:rsid w:val="00DD32D5"/>
    <w:rsid w:val="00DD42E1"/>
    <w:rsid w:val="00DD5301"/>
    <w:rsid w:val="00DD5DBE"/>
    <w:rsid w:val="00DD6F0D"/>
    <w:rsid w:val="00DE037D"/>
    <w:rsid w:val="00DE0473"/>
    <w:rsid w:val="00DE0798"/>
    <w:rsid w:val="00DE08A6"/>
    <w:rsid w:val="00DE1D14"/>
    <w:rsid w:val="00DE1D29"/>
    <w:rsid w:val="00DE2874"/>
    <w:rsid w:val="00DE3192"/>
    <w:rsid w:val="00DE3CFE"/>
    <w:rsid w:val="00DE5196"/>
    <w:rsid w:val="00DE5608"/>
    <w:rsid w:val="00DE58D0"/>
    <w:rsid w:val="00DE639B"/>
    <w:rsid w:val="00DE654F"/>
    <w:rsid w:val="00DE66B3"/>
    <w:rsid w:val="00DE6726"/>
    <w:rsid w:val="00DE708B"/>
    <w:rsid w:val="00DE71DB"/>
    <w:rsid w:val="00DE748D"/>
    <w:rsid w:val="00DE751B"/>
    <w:rsid w:val="00DF0A6E"/>
    <w:rsid w:val="00DF0B6E"/>
    <w:rsid w:val="00DF1593"/>
    <w:rsid w:val="00DF15E0"/>
    <w:rsid w:val="00DF297B"/>
    <w:rsid w:val="00DF37A0"/>
    <w:rsid w:val="00DF393E"/>
    <w:rsid w:val="00DF3FA1"/>
    <w:rsid w:val="00DF449E"/>
    <w:rsid w:val="00DF56BC"/>
    <w:rsid w:val="00DF5A42"/>
    <w:rsid w:val="00DF66E1"/>
    <w:rsid w:val="00DF7B1A"/>
    <w:rsid w:val="00E01DBF"/>
    <w:rsid w:val="00E024AA"/>
    <w:rsid w:val="00E028AB"/>
    <w:rsid w:val="00E02CB2"/>
    <w:rsid w:val="00E0369C"/>
    <w:rsid w:val="00E03DF4"/>
    <w:rsid w:val="00E0566B"/>
    <w:rsid w:val="00E05A75"/>
    <w:rsid w:val="00E065A4"/>
    <w:rsid w:val="00E0737A"/>
    <w:rsid w:val="00E07EC6"/>
    <w:rsid w:val="00E110E7"/>
    <w:rsid w:val="00E112B2"/>
    <w:rsid w:val="00E113F0"/>
    <w:rsid w:val="00E11B20"/>
    <w:rsid w:val="00E12491"/>
    <w:rsid w:val="00E12756"/>
    <w:rsid w:val="00E12963"/>
    <w:rsid w:val="00E12A83"/>
    <w:rsid w:val="00E12E79"/>
    <w:rsid w:val="00E14CF2"/>
    <w:rsid w:val="00E17976"/>
    <w:rsid w:val="00E17FA2"/>
    <w:rsid w:val="00E20002"/>
    <w:rsid w:val="00E20D53"/>
    <w:rsid w:val="00E211E2"/>
    <w:rsid w:val="00E22330"/>
    <w:rsid w:val="00E23A15"/>
    <w:rsid w:val="00E24791"/>
    <w:rsid w:val="00E25E4E"/>
    <w:rsid w:val="00E27DB3"/>
    <w:rsid w:val="00E30106"/>
    <w:rsid w:val="00E309D9"/>
    <w:rsid w:val="00E30B5A"/>
    <w:rsid w:val="00E3123D"/>
    <w:rsid w:val="00E31461"/>
    <w:rsid w:val="00E31D43"/>
    <w:rsid w:val="00E32608"/>
    <w:rsid w:val="00E326AC"/>
    <w:rsid w:val="00E337CC"/>
    <w:rsid w:val="00E33DF9"/>
    <w:rsid w:val="00E34188"/>
    <w:rsid w:val="00E349F4"/>
    <w:rsid w:val="00E34B6E"/>
    <w:rsid w:val="00E34E78"/>
    <w:rsid w:val="00E3524C"/>
    <w:rsid w:val="00E3554D"/>
    <w:rsid w:val="00E35559"/>
    <w:rsid w:val="00E36D30"/>
    <w:rsid w:val="00E370ED"/>
    <w:rsid w:val="00E3723A"/>
    <w:rsid w:val="00E37860"/>
    <w:rsid w:val="00E37CC1"/>
    <w:rsid w:val="00E37D40"/>
    <w:rsid w:val="00E40756"/>
    <w:rsid w:val="00E41067"/>
    <w:rsid w:val="00E426D0"/>
    <w:rsid w:val="00E43D8F"/>
    <w:rsid w:val="00E446F1"/>
    <w:rsid w:val="00E449CE"/>
    <w:rsid w:val="00E4644A"/>
    <w:rsid w:val="00E46886"/>
    <w:rsid w:val="00E47AEF"/>
    <w:rsid w:val="00E51362"/>
    <w:rsid w:val="00E515F6"/>
    <w:rsid w:val="00E51D95"/>
    <w:rsid w:val="00E52028"/>
    <w:rsid w:val="00E524B0"/>
    <w:rsid w:val="00E53119"/>
    <w:rsid w:val="00E53B75"/>
    <w:rsid w:val="00E53EDB"/>
    <w:rsid w:val="00E54E3B"/>
    <w:rsid w:val="00E55633"/>
    <w:rsid w:val="00E556BF"/>
    <w:rsid w:val="00E55CBC"/>
    <w:rsid w:val="00E57565"/>
    <w:rsid w:val="00E5782E"/>
    <w:rsid w:val="00E57BBD"/>
    <w:rsid w:val="00E60956"/>
    <w:rsid w:val="00E62128"/>
    <w:rsid w:val="00E62838"/>
    <w:rsid w:val="00E62922"/>
    <w:rsid w:val="00E62C7C"/>
    <w:rsid w:val="00E63289"/>
    <w:rsid w:val="00E63746"/>
    <w:rsid w:val="00E63838"/>
    <w:rsid w:val="00E64434"/>
    <w:rsid w:val="00E66E6A"/>
    <w:rsid w:val="00E67413"/>
    <w:rsid w:val="00E67C51"/>
    <w:rsid w:val="00E72EFC"/>
    <w:rsid w:val="00E74FE6"/>
    <w:rsid w:val="00E75040"/>
    <w:rsid w:val="00E758EC"/>
    <w:rsid w:val="00E75FFF"/>
    <w:rsid w:val="00E76173"/>
    <w:rsid w:val="00E76441"/>
    <w:rsid w:val="00E7656A"/>
    <w:rsid w:val="00E76905"/>
    <w:rsid w:val="00E769F4"/>
    <w:rsid w:val="00E7776B"/>
    <w:rsid w:val="00E778C7"/>
    <w:rsid w:val="00E77EE7"/>
    <w:rsid w:val="00E80647"/>
    <w:rsid w:val="00E80812"/>
    <w:rsid w:val="00E81C77"/>
    <w:rsid w:val="00E8234C"/>
    <w:rsid w:val="00E82B48"/>
    <w:rsid w:val="00E83AA9"/>
    <w:rsid w:val="00E844BA"/>
    <w:rsid w:val="00E852DF"/>
    <w:rsid w:val="00E857E3"/>
    <w:rsid w:val="00E85928"/>
    <w:rsid w:val="00E865DF"/>
    <w:rsid w:val="00E8683A"/>
    <w:rsid w:val="00E87822"/>
    <w:rsid w:val="00E90395"/>
    <w:rsid w:val="00E903AA"/>
    <w:rsid w:val="00E90E49"/>
    <w:rsid w:val="00E911D6"/>
    <w:rsid w:val="00E917F9"/>
    <w:rsid w:val="00E9253B"/>
    <w:rsid w:val="00E9259E"/>
    <w:rsid w:val="00E9291C"/>
    <w:rsid w:val="00E93FFE"/>
    <w:rsid w:val="00E94F8A"/>
    <w:rsid w:val="00E956CB"/>
    <w:rsid w:val="00E96118"/>
    <w:rsid w:val="00E96B24"/>
    <w:rsid w:val="00EA08D9"/>
    <w:rsid w:val="00EA0F85"/>
    <w:rsid w:val="00EA1347"/>
    <w:rsid w:val="00EA26E9"/>
    <w:rsid w:val="00EA2A1C"/>
    <w:rsid w:val="00EA3742"/>
    <w:rsid w:val="00EA6AA4"/>
    <w:rsid w:val="00EA7603"/>
    <w:rsid w:val="00EA7A41"/>
    <w:rsid w:val="00EB077B"/>
    <w:rsid w:val="00EB2338"/>
    <w:rsid w:val="00EB2594"/>
    <w:rsid w:val="00EB28DB"/>
    <w:rsid w:val="00EB2CA0"/>
    <w:rsid w:val="00EB305B"/>
    <w:rsid w:val="00EB332B"/>
    <w:rsid w:val="00EB41F6"/>
    <w:rsid w:val="00EB4EA2"/>
    <w:rsid w:val="00EB61BA"/>
    <w:rsid w:val="00EB6633"/>
    <w:rsid w:val="00EC1705"/>
    <w:rsid w:val="00EC1836"/>
    <w:rsid w:val="00EC24D5"/>
    <w:rsid w:val="00EC27C6"/>
    <w:rsid w:val="00EC2F91"/>
    <w:rsid w:val="00EC3D8C"/>
    <w:rsid w:val="00EC3DE6"/>
    <w:rsid w:val="00EC4207"/>
    <w:rsid w:val="00EC4A21"/>
    <w:rsid w:val="00EC5653"/>
    <w:rsid w:val="00EC57B3"/>
    <w:rsid w:val="00EC6C31"/>
    <w:rsid w:val="00EC6EF4"/>
    <w:rsid w:val="00EC7151"/>
    <w:rsid w:val="00EC71CE"/>
    <w:rsid w:val="00ED0971"/>
    <w:rsid w:val="00ED0BD5"/>
    <w:rsid w:val="00ED1006"/>
    <w:rsid w:val="00ED1C69"/>
    <w:rsid w:val="00ED2099"/>
    <w:rsid w:val="00ED2D75"/>
    <w:rsid w:val="00ED2ED5"/>
    <w:rsid w:val="00ED37DA"/>
    <w:rsid w:val="00ED606F"/>
    <w:rsid w:val="00ED664D"/>
    <w:rsid w:val="00ED6B10"/>
    <w:rsid w:val="00ED7124"/>
    <w:rsid w:val="00ED7CD0"/>
    <w:rsid w:val="00EE19A3"/>
    <w:rsid w:val="00EE4D83"/>
    <w:rsid w:val="00EE4F09"/>
    <w:rsid w:val="00EE5657"/>
    <w:rsid w:val="00EE5D54"/>
    <w:rsid w:val="00EF0E3B"/>
    <w:rsid w:val="00EF18FE"/>
    <w:rsid w:val="00EF1B00"/>
    <w:rsid w:val="00EF4BDA"/>
    <w:rsid w:val="00EF516D"/>
    <w:rsid w:val="00EF5787"/>
    <w:rsid w:val="00EF5909"/>
    <w:rsid w:val="00EF5F04"/>
    <w:rsid w:val="00EF608C"/>
    <w:rsid w:val="00EF60D0"/>
    <w:rsid w:val="00EF64FA"/>
    <w:rsid w:val="00EF6FA6"/>
    <w:rsid w:val="00EF7351"/>
    <w:rsid w:val="00EF7CF1"/>
    <w:rsid w:val="00EF7DCC"/>
    <w:rsid w:val="00F00AEF"/>
    <w:rsid w:val="00F01044"/>
    <w:rsid w:val="00F0106C"/>
    <w:rsid w:val="00F015E0"/>
    <w:rsid w:val="00F02FA8"/>
    <w:rsid w:val="00F04044"/>
    <w:rsid w:val="00F0528D"/>
    <w:rsid w:val="00F05D56"/>
    <w:rsid w:val="00F05FCA"/>
    <w:rsid w:val="00F06C67"/>
    <w:rsid w:val="00F06DFD"/>
    <w:rsid w:val="00F071D1"/>
    <w:rsid w:val="00F07533"/>
    <w:rsid w:val="00F07ADC"/>
    <w:rsid w:val="00F10629"/>
    <w:rsid w:val="00F11023"/>
    <w:rsid w:val="00F11102"/>
    <w:rsid w:val="00F12AAA"/>
    <w:rsid w:val="00F131C9"/>
    <w:rsid w:val="00F133DB"/>
    <w:rsid w:val="00F13899"/>
    <w:rsid w:val="00F1505E"/>
    <w:rsid w:val="00F15A06"/>
    <w:rsid w:val="00F15A3B"/>
    <w:rsid w:val="00F15FA5"/>
    <w:rsid w:val="00F16C1A"/>
    <w:rsid w:val="00F17C67"/>
    <w:rsid w:val="00F209B7"/>
    <w:rsid w:val="00F20F5C"/>
    <w:rsid w:val="00F21643"/>
    <w:rsid w:val="00F2250E"/>
    <w:rsid w:val="00F22BC2"/>
    <w:rsid w:val="00F2376F"/>
    <w:rsid w:val="00F243D8"/>
    <w:rsid w:val="00F261F3"/>
    <w:rsid w:val="00F27EFE"/>
    <w:rsid w:val="00F3008D"/>
    <w:rsid w:val="00F3049A"/>
    <w:rsid w:val="00F30828"/>
    <w:rsid w:val="00F31249"/>
    <w:rsid w:val="00F313D6"/>
    <w:rsid w:val="00F3161B"/>
    <w:rsid w:val="00F3165C"/>
    <w:rsid w:val="00F31702"/>
    <w:rsid w:val="00F3249A"/>
    <w:rsid w:val="00F34EC0"/>
    <w:rsid w:val="00F364D8"/>
    <w:rsid w:val="00F365A0"/>
    <w:rsid w:val="00F404A4"/>
    <w:rsid w:val="00F40F0C"/>
    <w:rsid w:val="00F41BE1"/>
    <w:rsid w:val="00F42192"/>
    <w:rsid w:val="00F4481F"/>
    <w:rsid w:val="00F451C6"/>
    <w:rsid w:val="00F45384"/>
    <w:rsid w:val="00F464D0"/>
    <w:rsid w:val="00F4739E"/>
    <w:rsid w:val="00F4766C"/>
    <w:rsid w:val="00F47A4B"/>
    <w:rsid w:val="00F5060E"/>
    <w:rsid w:val="00F507D1"/>
    <w:rsid w:val="00F50926"/>
    <w:rsid w:val="00F519CE"/>
    <w:rsid w:val="00F51ADA"/>
    <w:rsid w:val="00F52987"/>
    <w:rsid w:val="00F53912"/>
    <w:rsid w:val="00F53E80"/>
    <w:rsid w:val="00F54DFF"/>
    <w:rsid w:val="00F55703"/>
    <w:rsid w:val="00F55938"/>
    <w:rsid w:val="00F568F8"/>
    <w:rsid w:val="00F56C55"/>
    <w:rsid w:val="00F56E5B"/>
    <w:rsid w:val="00F5726C"/>
    <w:rsid w:val="00F60203"/>
    <w:rsid w:val="00F606F7"/>
    <w:rsid w:val="00F607C5"/>
    <w:rsid w:val="00F60DEA"/>
    <w:rsid w:val="00F615EE"/>
    <w:rsid w:val="00F62BD6"/>
    <w:rsid w:val="00F6302A"/>
    <w:rsid w:val="00F630BB"/>
    <w:rsid w:val="00F63950"/>
    <w:rsid w:val="00F6397C"/>
    <w:rsid w:val="00F64C2B"/>
    <w:rsid w:val="00F651BE"/>
    <w:rsid w:val="00F6614C"/>
    <w:rsid w:val="00F669A4"/>
    <w:rsid w:val="00F67F53"/>
    <w:rsid w:val="00F700A7"/>
    <w:rsid w:val="00F7030E"/>
    <w:rsid w:val="00F703BE"/>
    <w:rsid w:val="00F7040F"/>
    <w:rsid w:val="00F70C9E"/>
    <w:rsid w:val="00F70D76"/>
    <w:rsid w:val="00F711C0"/>
    <w:rsid w:val="00F716AE"/>
    <w:rsid w:val="00F719C2"/>
    <w:rsid w:val="00F71F69"/>
    <w:rsid w:val="00F72490"/>
    <w:rsid w:val="00F72B72"/>
    <w:rsid w:val="00F7391D"/>
    <w:rsid w:val="00F739F4"/>
    <w:rsid w:val="00F74BB9"/>
    <w:rsid w:val="00F75176"/>
    <w:rsid w:val="00F75582"/>
    <w:rsid w:val="00F7644F"/>
    <w:rsid w:val="00F76A10"/>
    <w:rsid w:val="00F76EFA"/>
    <w:rsid w:val="00F7748A"/>
    <w:rsid w:val="00F804BE"/>
    <w:rsid w:val="00F817C9"/>
    <w:rsid w:val="00F817CE"/>
    <w:rsid w:val="00F81E37"/>
    <w:rsid w:val="00F82EED"/>
    <w:rsid w:val="00F8334B"/>
    <w:rsid w:val="00F83DC4"/>
    <w:rsid w:val="00F84177"/>
    <w:rsid w:val="00F8456C"/>
    <w:rsid w:val="00F859D8"/>
    <w:rsid w:val="00F85BDD"/>
    <w:rsid w:val="00F85D42"/>
    <w:rsid w:val="00F867AF"/>
    <w:rsid w:val="00F868F5"/>
    <w:rsid w:val="00F8718E"/>
    <w:rsid w:val="00F87DEF"/>
    <w:rsid w:val="00F9056A"/>
    <w:rsid w:val="00F90F8D"/>
    <w:rsid w:val="00F9158B"/>
    <w:rsid w:val="00F9197D"/>
    <w:rsid w:val="00F91FEF"/>
    <w:rsid w:val="00F92782"/>
    <w:rsid w:val="00F933B0"/>
    <w:rsid w:val="00F93599"/>
    <w:rsid w:val="00F93AA9"/>
    <w:rsid w:val="00F94DA6"/>
    <w:rsid w:val="00F95522"/>
    <w:rsid w:val="00F95ABE"/>
    <w:rsid w:val="00F95E32"/>
    <w:rsid w:val="00F9631E"/>
    <w:rsid w:val="00F9659C"/>
    <w:rsid w:val="00F96985"/>
    <w:rsid w:val="00F97838"/>
    <w:rsid w:val="00FA0C27"/>
    <w:rsid w:val="00FA2BB3"/>
    <w:rsid w:val="00FA352F"/>
    <w:rsid w:val="00FA3717"/>
    <w:rsid w:val="00FA3E40"/>
    <w:rsid w:val="00FA3FDE"/>
    <w:rsid w:val="00FA72B0"/>
    <w:rsid w:val="00FB0740"/>
    <w:rsid w:val="00FB4C80"/>
    <w:rsid w:val="00FB5107"/>
    <w:rsid w:val="00FB5B37"/>
    <w:rsid w:val="00FB6A6A"/>
    <w:rsid w:val="00FB6D56"/>
    <w:rsid w:val="00FB7338"/>
    <w:rsid w:val="00FC0263"/>
    <w:rsid w:val="00FC0914"/>
    <w:rsid w:val="00FC0D72"/>
    <w:rsid w:val="00FC1E6C"/>
    <w:rsid w:val="00FC24B8"/>
    <w:rsid w:val="00FC299C"/>
    <w:rsid w:val="00FC3A75"/>
    <w:rsid w:val="00FC482F"/>
    <w:rsid w:val="00FC4F7C"/>
    <w:rsid w:val="00FC5479"/>
    <w:rsid w:val="00FC581B"/>
    <w:rsid w:val="00FC6704"/>
    <w:rsid w:val="00FC7254"/>
    <w:rsid w:val="00FC7429"/>
    <w:rsid w:val="00FC7A0F"/>
    <w:rsid w:val="00FD07F6"/>
    <w:rsid w:val="00FD1D37"/>
    <w:rsid w:val="00FD1EC8"/>
    <w:rsid w:val="00FD2DD3"/>
    <w:rsid w:val="00FD34E3"/>
    <w:rsid w:val="00FD40CA"/>
    <w:rsid w:val="00FD41D2"/>
    <w:rsid w:val="00FD47ED"/>
    <w:rsid w:val="00FD4A33"/>
    <w:rsid w:val="00FD5438"/>
    <w:rsid w:val="00FD54D7"/>
    <w:rsid w:val="00FD58FD"/>
    <w:rsid w:val="00FD6D51"/>
    <w:rsid w:val="00FD74DB"/>
    <w:rsid w:val="00FD7660"/>
    <w:rsid w:val="00FD7E1E"/>
    <w:rsid w:val="00FE0655"/>
    <w:rsid w:val="00FE0831"/>
    <w:rsid w:val="00FE2365"/>
    <w:rsid w:val="00FE2A1F"/>
    <w:rsid w:val="00FE37D7"/>
    <w:rsid w:val="00FE4C6D"/>
    <w:rsid w:val="00FE4C7B"/>
    <w:rsid w:val="00FE6575"/>
    <w:rsid w:val="00FE7336"/>
    <w:rsid w:val="00FE787C"/>
    <w:rsid w:val="00FE7D1D"/>
    <w:rsid w:val="00FF14C9"/>
    <w:rsid w:val="00FF1A85"/>
    <w:rsid w:val="00FF1E78"/>
    <w:rsid w:val="00FF28A3"/>
    <w:rsid w:val="00FF3C0A"/>
    <w:rsid w:val="00FF3E83"/>
    <w:rsid w:val="00FF40E3"/>
    <w:rsid w:val="00FF4559"/>
    <w:rsid w:val="00FF45A5"/>
    <w:rsid w:val="00FF509E"/>
    <w:rsid w:val="00FF5247"/>
    <w:rsid w:val="00FF57F7"/>
    <w:rsid w:val="00FF5C91"/>
    <w:rsid w:val="00FF62A9"/>
    <w:rsid w:val="00FF646B"/>
    <w:rsid w:val="00FF6BE7"/>
    <w:rsid w:val="00FF764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24997992"/>
  <w15:chartTrackingRefBased/>
  <w15:docId w15:val="{B4928895-6112-4A2B-B179-8B9E6B71E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customStyle="1" w:styleId="Agreement">
    <w:name w:val="Agreement"/>
    <w:basedOn w:val="Normal"/>
    <w:next w:val="Doc-text2"/>
    <w:qFormat/>
    <w:rsid w:val="0096556F"/>
    <w:pPr>
      <w:numPr>
        <w:numId w:val="28"/>
      </w:numPr>
      <w:tabs>
        <w:tab w:val="clear" w:pos="1494"/>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ments">
    <w:name w:val="Comments"/>
    <w:basedOn w:val="Normal"/>
    <w:link w:val="CommentsChar"/>
    <w:qFormat/>
    <w:rsid w:val="002C544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2C544A"/>
    <w:rPr>
      <w:rFonts w:ascii="Arial" w:eastAsia="MS Mincho" w:hAnsi="Arial"/>
      <w:i/>
      <w:noProof/>
      <w:sz w:val="18"/>
      <w:szCs w:val="24"/>
    </w:rPr>
  </w:style>
  <w:style w:type="character" w:customStyle="1" w:styleId="ProposalChar">
    <w:name w:val="Proposal Char"/>
    <w:basedOn w:val="DefaultParagraphFont"/>
    <w:link w:val="Proposal"/>
    <w:qFormat/>
    <w:rsid w:val="00B24E23"/>
    <w:rPr>
      <w:rFonts w:ascii="Arial" w:hAnsi="Arial"/>
      <w:b/>
      <w:bCs/>
      <w:lang w:eastAsia="zh-CN"/>
    </w:rPr>
  </w:style>
  <w:style w:type="paragraph" w:styleId="NormalWeb">
    <w:name w:val="Normal (Web)"/>
    <w:basedOn w:val="Normal"/>
    <w:uiPriority w:val="99"/>
    <w:unhideWhenUsed/>
    <w:rsid w:val="00687740"/>
    <w:pPr>
      <w:overflowPunct/>
      <w:autoSpaceDE/>
      <w:autoSpaceDN/>
      <w:adjustRightInd/>
      <w:spacing w:before="100" w:beforeAutospacing="1" w:after="100" w:afterAutospacing="1"/>
      <w:textAlignment w:val="auto"/>
    </w:pPr>
    <w:rPr>
      <w:sz w:val="24"/>
      <w:szCs w:val="24"/>
      <w:lang w:val="en-US" w:eastAsia="en-US"/>
    </w:rPr>
  </w:style>
  <w:style w:type="paragraph" w:styleId="Revision">
    <w:name w:val="Revision"/>
    <w:hidden/>
    <w:uiPriority w:val="99"/>
    <w:semiHidden/>
    <w:rsid w:val="00FD5438"/>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20977">
      <w:bodyDiv w:val="1"/>
      <w:marLeft w:val="0"/>
      <w:marRight w:val="0"/>
      <w:marTop w:val="0"/>
      <w:marBottom w:val="0"/>
      <w:divBdr>
        <w:top w:val="none" w:sz="0" w:space="0" w:color="auto"/>
        <w:left w:val="none" w:sz="0" w:space="0" w:color="auto"/>
        <w:bottom w:val="none" w:sz="0" w:space="0" w:color="auto"/>
        <w:right w:val="none" w:sz="0" w:space="0" w:color="auto"/>
      </w:divBdr>
    </w:div>
    <w:div w:id="879436830">
      <w:bodyDiv w:val="1"/>
      <w:marLeft w:val="0"/>
      <w:marRight w:val="0"/>
      <w:marTop w:val="0"/>
      <w:marBottom w:val="0"/>
      <w:divBdr>
        <w:top w:val="none" w:sz="0" w:space="0" w:color="auto"/>
        <w:left w:val="none" w:sz="0" w:space="0" w:color="auto"/>
        <w:bottom w:val="none" w:sz="0" w:space="0" w:color="auto"/>
        <w:right w:val="none" w:sz="0" w:space="0" w:color="auto"/>
      </w:divBdr>
      <w:divsChild>
        <w:div w:id="963846534">
          <w:marLeft w:val="1123"/>
          <w:marRight w:val="0"/>
          <w:marTop w:val="60"/>
          <w:marBottom w:val="0"/>
          <w:divBdr>
            <w:top w:val="none" w:sz="0" w:space="0" w:color="auto"/>
            <w:left w:val="none" w:sz="0" w:space="0" w:color="auto"/>
            <w:bottom w:val="none" w:sz="0" w:space="0" w:color="auto"/>
            <w:right w:val="none" w:sz="0" w:space="0" w:color="auto"/>
          </w:divBdr>
        </w:div>
        <w:div w:id="1146623944">
          <w:marLeft w:val="1123"/>
          <w:marRight w:val="0"/>
          <w:marTop w:val="60"/>
          <w:marBottom w:val="0"/>
          <w:divBdr>
            <w:top w:val="none" w:sz="0" w:space="0" w:color="auto"/>
            <w:left w:val="none" w:sz="0" w:space="0" w:color="auto"/>
            <w:bottom w:val="none" w:sz="0" w:space="0" w:color="auto"/>
            <w:right w:val="none" w:sz="0" w:space="0" w:color="auto"/>
          </w:divBdr>
        </w:div>
        <w:div w:id="1481800897">
          <w:marLeft w:val="547"/>
          <w:marRight w:val="0"/>
          <w:marTop w:val="60"/>
          <w:marBottom w:val="0"/>
          <w:divBdr>
            <w:top w:val="none" w:sz="0" w:space="0" w:color="auto"/>
            <w:left w:val="none" w:sz="0" w:space="0" w:color="auto"/>
            <w:bottom w:val="none" w:sz="0" w:space="0" w:color="auto"/>
            <w:right w:val="none" w:sz="0" w:space="0" w:color="auto"/>
          </w:divBdr>
        </w:div>
        <w:div w:id="2013213846">
          <w:marLeft w:val="547"/>
          <w:marRight w:val="0"/>
          <w:marTop w:val="60"/>
          <w:marBottom w:val="0"/>
          <w:divBdr>
            <w:top w:val="none" w:sz="0" w:space="0" w:color="auto"/>
            <w:left w:val="none" w:sz="0" w:space="0" w:color="auto"/>
            <w:bottom w:val="none" w:sz="0" w:space="0" w:color="auto"/>
            <w:right w:val="none" w:sz="0" w:space="0" w:color="auto"/>
          </w:divBdr>
        </w:div>
      </w:divsChild>
    </w:div>
    <w:div w:id="1100754797">
      <w:bodyDiv w:val="1"/>
      <w:marLeft w:val="0"/>
      <w:marRight w:val="0"/>
      <w:marTop w:val="0"/>
      <w:marBottom w:val="0"/>
      <w:divBdr>
        <w:top w:val="none" w:sz="0" w:space="0" w:color="auto"/>
        <w:left w:val="none" w:sz="0" w:space="0" w:color="auto"/>
        <w:bottom w:val="none" w:sz="0" w:space="0" w:color="auto"/>
        <w:right w:val="none" w:sz="0" w:space="0" w:color="auto"/>
      </w:divBdr>
      <w:divsChild>
        <w:div w:id="944189370">
          <w:marLeft w:val="547"/>
          <w:marRight w:val="0"/>
          <w:marTop w:val="60"/>
          <w:marBottom w:val="0"/>
          <w:divBdr>
            <w:top w:val="none" w:sz="0" w:space="0" w:color="auto"/>
            <w:left w:val="none" w:sz="0" w:space="0" w:color="auto"/>
            <w:bottom w:val="none" w:sz="0" w:space="0" w:color="auto"/>
            <w:right w:val="none" w:sz="0" w:space="0" w:color="auto"/>
          </w:divBdr>
        </w:div>
        <w:div w:id="1022169454">
          <w:marLeft w:val="1123"/>
          <w:marRight w:val="0"/>
          <w:marTop w:val="60"/>
          <w:marBottom w:val="0"/>
          <w:divBdr>
            <w:top w:val="none" w:sz="0" w:space="0" w:color="auto"/>
            <w:left w:val="none" w:sz="0" w:space="0" w:color="auto"/>
            <w:bottom w:val="none" w:sz="0" w:space="0" w:color="auto"/>
            <w:right w:val="none" w:sz="0" w:space="0" w:color="auto"/>
          </w:divBdr>
        </w:div>
        <w:div w:id="1077243237">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7C7C5E-9941-4C8D-ADE6-F0D4090D3C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2f282d3b-eb4a-4b09-b61f-b9593442e286"/>
    <ds:schemaRef ds:uri="9b239327-9e80-40e4-b1b7-4394fed77a33"/>
    <ds:schemaRef ds:uri="http://www.w3.org/XML/1998/namespace"/>
    <ds:schemaRef ds:uri="http://purl.org/dc/dcmitype/"/>
    <ds:schemaRef ds:uri="http://schemas.microsoft.com/office/2006/documentManagement/types"/>
    <ds:schemaRef ds:uri="http://purl.org/dc/terms/"/>
    <ds:schemaRef ds:uri="http://schemas.microsoft.com/office/2006/metadata/properties"/>
    <ds:schemaRef ds:uri="http://schemas.microsoft.com/office/infopath/2007/PartnerControls"/>
    <ds:schemaRef ds:uri="http://schemas.openxmlformats.org/package/2006/metadata/core-properties"/>
    <ds:schemaRef ds:uri="d8762117-8292-4133-b1c7-eab5c6487cfd"/>
    <ds:schemaRef ds:uri="http://schemas.microsoft.com/sharepoint/v3"/>
    <ds:schemaRef ds:uri="http://purl.org/dc/elements/1.1/"/>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TotalTime>
  <Pages>14</Pages>
  <Words>6049</Words>
  <Characters>31399</Characters>
  <Application>Microsoft Office Word</Application>
  <DocSecurity>0</DocSecurity>
  <Lines>261</Lines>
  <Paragraphs>74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37374</CharactersWithSpaces>
  <SharedDoc>false</SharedDoc>
  <HLinks>
    <vt:vector size="156" baseType="variant">
      <vt:variant>
        <vt:i4>1179698</vt:i4>
      </vt:variant>
      <vt:variant>
        <vt:i4>152</vt:i4>
      </vt:variant>
      <vt:variant>
        <vt:i4>0</vt:i4>
      </vt:variant>
      <vt:variant>
        <vt:i4>5</vt:i4>
      </vt:variant>
      <vt:variant>
        <vt:lpwstr/>
      </vt:variant>
      <vt:variant>
        <vt:lpwstr>_Toc127476356</vt:lpwstr>
      </vt:variant>
      <vt:variant>
        <vt:i4>1179698</vt:i4>
      </vt:variant>
      <vt:variant>
        <vt:i4>149</vt:i4>
      </vt:variant>
      <vt:variant>
        <vt:i4>0</vt:i4>
      </vt:variant>
      <vt:variant>
        <vt:i4>5</vt:i4>
      </vt:variant>
      <vt:variant>
        <vt:lpwstr/>
      </vt:variant>
      <vt:variant>
        <vt:lpwstr>_Toc127476355</vt:lpwstr>
      </vt:variant>
      <vt:variant>
        <vt:i4>1179698</vt:i4>
      </vt:variant>
      <vt:variant>
        <vt:i4>146</vt:i4>
      </vt:variant>
      <vt:variant>
        <vt:i4>0</vt:i4>
      </vt:variant>
      <vt:variant>
        <vt:i4>5</vt:i4>
      </vt:variant>
      <vt:variant>
        <vt:lpwstr/>
      </vt:variant>
      <vt:variant>
        <vt:lpwstr>_Toc127476354</vt:lpwstr>
      </vt:variant>
      <vt:variant>
        <vt:i4>1179698</vt:i4>
      </vt:variant>
      <vt:variant>
        <vt:i4>143</vt:i4>
      </vt:variant>
      <vt:variant>
        <vt:i4>0</vt:i4>
      </vt:variant>
      <vt:variant>
        <vt:i4>5</vt:i4>
      </vt:variant>
      <vt:variant>
        <vt:lpwstr/>
      </vt:variant>
      <vt:variant>
        <vt:lpwstr>_Toc127476353</vt:lpwstr>
      </vt:variant>
      <vt:variant>
        <vt:i4>1179698</vt:i4>
      </vt:variant>
      <vt:variant>
        <vt:i4>140</vt:i4>
      </vt:variant>
      <vt:variant>
        <vt:i4>0</vt:i4>
      </vt:variant>
      <vt:variant>
        <vt:i4>5</vt:i4>
      </vt:variant>
      <vt:variant>
        <vt:lpwstr/>
      </vt:variant>
      <vt:variant>
        <vt:lpwstr>_Toc127476352</vt:lpwstr>
      </vt:variant>
      <vt:variant>
        <vt:i4>1179698</vt:i4>
      </vt:variant>
      <vt:variant>
        <vt:i4>137</vt:i4>
      </vt:variant>
      <vt:variant>
        <vt:i4>0</vt:i4>
      </vt:variant>
      <vt:variant>
        <vt:i4>5</vt:i4>
      </vt:variant>
      <vt:variant>
        <vt:lpwstr/>
      </vt:variant>
      <vt:variant>
        <vt:lpwstr>_Toc127476351</vt:lpwstr>
      </vt:variant>
      <vt:variant>
        <vt:i4>1179698</vt:i4>
      </vt:variant>
      <vt:variant>
        <vt:i4>134</vt:i4>
      </vt:variant>
      <vt:variant>
        <vt:i4>0</vt:i4>
      </vt:variant>
      <vt:variant>
        <vt:i4>5</vt:i4>
      </vt:variant>
      <vt:variant>
        <vt:lpwstr/>
      </vt:variant>
      <vt:variant>
        <vt:lpwstr>_Toc127476350</vt:lpwstr>
      </vt:variant>
      <vt:variant>
        <vt:i4>1245234</vt:i4>
      </vt:variant>
      <vt:variant>
        <vt:i4>131</vt:i4>
      </vt:variant>
      <vt:variant>
        <vt:i4>0</vt:i4>
      </vt:variant>
      <vt:variant>
        <vt:i4>5</vt:i4>
      </vt:variant>
      <vt:variant>
        <vt:lpwstr/>
      </vt:variant>
      <vt:variant>
        <vt:lpwstr>_Toc127476349</vt:lpwstr>
      </vt:variant>
      <vt:variant>
        <vt:i4>1245234</vt:i4>
      </vt:variant>
      <vt:variant>
        <vt:i4>128</vt:i4>
      </vt:variant>
      <vt:variant>
        <vt:i4>0</vt:i4>
      </vt:variant>
      <vt:variant>
        <vt:i4>5</vt:i4>
      </vt:variant>
      <vt:variant>
        <vt:lpwstr/>
      </vt:variant>
      <vt:variant>
        <vt:lpwstr>_Toc127476348</vt:lpwstr>
      </vt:variant>
      <vt:variant>
        <vt:i4>1245234</vt:i4>
      </vt:variant>
      <vt:variant>
        <vt:i4>125</vt:i4>
      </vt:variant>
      <vt:variant>
        <vt:i4>0</vt:i4>
      </vt:variant>
      <vt:variant>
        <vt:i4>5</vt:i4>
      </vt:variant>
      <vt:variant>
        <vt:lpwstr/>
      </vt:variant>
      <vt:variant>
        <vt:lpwstr>_Toc127476347</vt:lpwstr>
      </vt:variant>
      <vt:variant>
        <vt:i4>1245234</vt:i4>
      </vt:variant>
      <vt:variant>
        <vt:i4>122</vt:i4>
      </vt:variant>
      <vt:variant>
        <vt:i4>0</vt:i4>
      </vt:variant>
      <vt:variant>
        <vt:i4>5</vt:i4>
      </vt:variant>
      <vt:variant>
        <vt:lpwstr/>
      </vt:variant>
      <vt:variant>
        <vt:lpwstr>_Toc127476346</vt:lpwstr>
      </vt:variant>
      <vt:variant>
        <vt:i4>1245234</vt:i4>
      </vt:variant>
      <vt:variant>
        <vt:i4>119</vt:i4>
      </vt:variant>
      <vt:variant>
        <vt:i4>0</vt:i4>
      </vt:variant>
      <vt:variant>
        <vt:i4>5</vt:i4>
      </vt:variant>
      <vt:variant>
        <vt:lpwstr/>
      </vt:variant>
      <vt:variant>
        <vt:lpwstr>_Toc127476345</vt:lpwstr>
      </vt:variant>
      <vt:variant>
        <vt:i4>1245234</vt:i4>
      </vt:variant>
      <vt:variant>
        <vt:i4>116</vt:i4>
      </vt:variant>
      <vt:variant>
        <vt:i4>0</vt:i4>
      </vt:variant>
      <vt:variant>
        <vt:i4>5</vt:i4>
      </vt:variant>
      <vt:variant>
        <vt:lpwstr/>
      </vt:variant>
      <vt:variant>
        <vt:lpwstr>_Toc127476344</vt:lpwstr>
      </vt:variant>
      <vt:variant>
        <vt:i4>1245234</vt:i4>
      </vt:variant>
      <vt:variant>
        <vt:i4>113</vt:i4>
      </vt:variant>
      <vt:variant>
        <vt:i4>0</vt:i4>
      </vt:variant>
      <vt:variant>
        <vt:i4>5</vt:i4>
      </vt:variant>
      <vt:variant>
        <vt:lpwstr/>
      </vt:variant>
      <vt:variant>
        <vt:lpwstr>_Toc127476343</vt:lpwstr>
      </vt:variant>
      <vt:variant>
        <vt:i4>1245234</vt:i4>
      </vt:variant>
      <vt:variant>
        <vt:i4>110</vt:i4>
      </vt:variant>
      <vt:variant>
        <vt:i4>0</vt:i4>
      </vt:variant>
      <vt:variant>
        <vt:i4>5</vt:i4>
      </vt:variant>
      <vt:variant>
        <vt:lpwstr/>
      </vt:variant>
      <vt:variant>
        <vt:lpwstr>_Toc127476342</vt:lpwstr>
      </vt:variant>
      <vt:variant>
        <vt:i4>1245234</vt:i4>
      </vt:variant>
      <vt:variant>
        <vt:i4>107</vt:i4>
      </vt:variant>
      <vt:variant>
        <vt:i4>0</vt:i4>
      </vt:variant>
      <vt:variant>
        <vt:i4>5</vt:i4>
      </vt:variant>
      <vt:variant>
        <vt:lpwstr/>
      </vt:variant>
      <vt:variant>
        <vt:lpwstr>_Toc127476341</vt:lpwstr>
      </vt:variant>
      <vt:variant>
        <vt:i4>1245234</vt:i4>
      </vt:variant>
      <vt:variant>
        <vt:i4>104</vt:i4>
      </vt:variant>
      <vt:variant>
        <vt:i4>0</vt:i4>
      </vt:variant>
      <vt:variant>
        <vt:i4>5</vt:i4>
      </vt:variant>
      <vt:variant>
        <vt:lpwstr/>
      </vt:variant>
      <vt:variant>
        <vt:lpwstr>_Toc127476340</vt:lpwstr>
      </vt:variant>
      <vt:variant>
        <vt:i4>1507378</vt:i4>
      </vt:variant>
      <vt:variant>
        <vt:i4>98</vt:i4>
      </vt:variant>
      <vt:variant>
        <vt:i4>0</vt:i4>
      </vt:variant>
      <vt:variant>
        <vt:i4>5</vt:i4>
      </vt:variant>
      <vt:variant>
        <vt:lpwstr/>
      </vt:variant>
      <vt:variant>
        <vt:lpwstr>_Toc127476301</vt:lpwstr>
      </vt:variant>
      <vt:variant>
        <vt:i4>1507378</vt:i4>
      </vt:variant>
      <vt:variant>
        <vt:i4>95</vt:i4>
      </vt:variant>
      <vt:variant>
        <vt:i4>0</vt:i4>
      </vt:variant>
      <vt:variant>
        <vt:i4>5</vt:i4>
      </vt:variant>
      <vt:variant>
        <vt:lpwstr/>
      </vt:variant>
      <vt:variant>
        <vt:lpwstr>_Toc127476300</vt:lpwstr>
      </vt:variant>
      <vt:variant>
        <vt:i4>1966131</vt:i4>
      </vt:variant>
      <vt:variant>
        <vt:i4>92</vt:i4>
      </vt:variant>
      <vt:variant>
        <vt:i4>0</vt:i4>
      </vt:variant>
      <vt:variant>
        <vt:i4>5</vt:i4>
      </vt:variant>
      <vt:variant>
        <vt:lpwstr/>
      </vt:variant>
      <vt:variant>
        <vt:lpwstr>_Toc127476299</vt:lpwstr>
      </vt:variant>
      <vt:variant>
        <vt:i4>1966131</vt:i4>
      </vt:variant>
      <vt:variant>
        <vt:i4>89</vt:i4>
      </vt:variant>
      <vt:variant>
        <vt:i4>0</vt:i4>
      </vt:variant>
      <vt:variant>
        <vt:i4>5</vt:i4>
      </vt:variant>
      <vt:variant>
        <vt:lpwstr/>
      </vt:variant>
      <vt:variant>
        <vt:lpwstr>_Toc127476298</vt:lpwstr>
      </vt:variant>
      <vt:variant>
        <vt:i4>1966131</vt:i4>
      </vt:variant>
      <vt:variant>
        <vt:i4>86</vt:i4>
      </vt:variant>
      <vt:variant>
        <vt:i4>0</vt:i4>
      </vt:variant>
      <vt:variant>
        <vt:i4>5</vt:i4>
      </vt:variant>
      <vt:variant>
        <vt:lpwstr/>
      </vt:variant>
      <vt:variant>
        <vt:lpwstr>_Toc127476297</vt:lpwstr>
      </vt:variant>
      <vt:variant>
        <vt:i4>1966131</vt:i4>
      </vt:variant>
      <vt:variant>
        <vt:i4>83</vt:i4>
      </vt:variant>
      <vt:variant>
        <vt:i4>0</vt:i4>
      </vt:variant>
      <vt:variant>
        <vt:i4>5</vt:i4>
      </vt:variant>
      <vt:variant>
        <vt:lpwstr/>
      </vt:variant>
      <vt:variant>
        <vt:lpwstr>_Toc127476296</vt:lpwstr>
      </vt:variant>
      <vt:variant>
        <vt:i4>1966131</vt:i4>
      </vt:variant>
      <vt:variant>
        <vt:i4>80</vt:i4>
      </vt:variant>
      <vt:variant>
        <vt:i4>0</vt:i4>
      </vt:variant>
      <vt:variant>
        <vt:i4>5</vt:i4>
      </vt:variant>
      <vt:variant>
        <vt:lpwstr/>
      </vt:variant>
      <vt:variant>
        <vt:lpwstr>_Toc127476295</vt:lpwstr>
      </vt:variant>
      <vt:variant>
        <vt:i4>1966131</vt:i4>
      </vt:variant>
      <vt:variant>
        <vt:i4>77</vt:i4>
      </vt:variant>
      <vt:variant>
        <vt:i4>0</vt:i4>
      </vt:variant>
      <vt:variant>
        <vt:i4>5</vt:i4>
      </vt:variant>
      <vt:variant>
        <vt:lpwstr/>
      </vt:variant>
      <vt:variant>
        <vt:lpwstr>_Toc127476294</vt:lpwstr>
      </vt:variant>
      <vt:variant>
        <vt:i4>1966131</vt:i4>
      </vt:variant>
      <vt:variant>
        <vt:i4>74</vt:i4>
      </vt:variant>
      <vt:variant>
        <vt:i4>0</vt:i4>
      </vt:variant>
      <vt:variant>
        <vt:i4>5</vt:i4>
      </vt:variant>
      <vt:variant>
        <vt:lpwstr/>
      </vt:variant>
      <vt:variant>
        <vt:lpwstr>_Toc127476293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Cecilia</cp:lastModifiedBy>
  <cp:revision>7</cp:revision>
  <cp:lastPrinted>2008-01-31T15:09:00Z</cp:lastPrinted>
  <dcterms:created xsi:type="dcterms:W3CDTF">2023-02-16T21:19:00Z</dcterms:created>
  <dcterms:modified xsi:type="dcterms:W3CDTF">2023-02-16T21:21:00Z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